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6B0E8CB6" w:rsidR="00AF2CB9" w:rsidRPr="00BF6DC2" w:rsidRDefault="00F050E9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="00037D09" w:rsidRPr="00BF6DC2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BF6DC2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7AD06530" w:rsidR="00AF2CB9" w:rsidRPr="00BF6DC2" w:rsidRDefault="00BF6DC2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BF6DC2">
        <w:rPr>
          <w:rFonts w:ascii="Helvetica" w:hAnsi="Helvetica"/>
          <w:sz w:val="20"/>
          <w:szCs w:val="20"/>
          <w:lang w:val="de-CH"/>
        </w:rPr>
        <w:t>Zürich</w:t>
      </w:r>
      <w:r w:rsidR="00037D09" w:rsidRPr="00BF6DC2">
        <w:rPr>
          <w:rFonts w:ascii="Helvetica" w:hAnsi="Helvetica"/>
          <w:sz w:val="20"/>
          <w:szCs w:val="20"/>
          <w:lang w:val="de-CH"/>
        </w:rPr>
        <w:t>,</w:t>
      </w:r>
      <w:r w:rsidR="00BF3442" w:rsidRPr="00BF6DC2">
        <w:rPr>
          <w:rFonts w:ascii="Helvetica" w:hAnsi="Helvetica"/>
          <w:sz w:val="20"/>
          <w:szCs w:val="20"/>
          <w:lang w:val="de-CH"/>
        </w:rPr>
        <w:t xml:space="preserve"> </w:t>
      </w:r>
      <w:r w:rsidR="00214724">
        <w:rPr>
          <w:rFonts w:ascii="Helvetica" w:hAnsi="Helvetica"/>
          <w:sz w:val="20"/>
          <w:szCs w:val="20"/>
          <w:lang w:val="de-CH"/>
        </w:rPr>
        <w:t>16</w:t>
      </w:r>
      <w:r w:rsidR="00037D09" w:rsidRPr="00BF6DC2">
        <w:rPr>
          <w:rFonts w:ascii="Helvetica" w:hAnsi="Helvetica"/>
          <w:sz w:val="20"/>
          <w:szCs w:val="20"/>
          <w:lang w:val="de-CH"/>
        </w:rPr>
        <w:t>.</w:t>
      </w:r>
      <w:r w:rsidR="00F91F98" w:rsidRPr="00BF6DC2">
        <w:rPr>
          <w:rFonts w:ascii="Helvetica" w:hAnsi="Helvetica"/>
          <w:sz w:val="20"/>
          <w:szCs w:val="20"/>
          <w:lang w:val="de-CH"/>
        </w:rPr>
        <w:t xml:space="preserve"> </w:t>
      </w:r>
      <w:r w:rsidR="00214724">
        <w:rPr>
          <w:rFonts w:ascii="Helvetica" w:hAnsi="Helvetica"/>
          <w:sz w:val="20"/>
          <w:szCs w:val="20"/>
          <w:lang w:val="de-CH"/>
        </w:rPr>
        <w:t>November</w:t>
      </w:r>
      <w:r w:rsidR="00F050E9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BF6DC2">
        <w:rPr>
          <w:rFonts w:ascii="Helvetica" w:hAnsi="Helvetica"/>
          <w:sz w:val="20"/>
          <w:szCs w:val="20"/>
          <w:lang w:val="de-CH"/>
        </w:rPr>
        <w:t>20</w:t>
      </w:r>
      <w:r w:rsidR="00A95484" w:rsidRPr="00BF6DC2">
        <w:rPr>
          <w:rFonts w:ascii="Helvetica" w:hAnsi="Helvetica"/>
          <w:sz w:val="20"/>
          <w:szCs w:val="20"/>
          <w:lang w:val="de-CH"/>
        </w:rPr>
        <w:t>2</w:t>
      </w:r>
      <w:r w:rsidR="00DD1C5C" w:rsidRPr="00BF6DC2">
        <w:rPr>
          <w:rFonts w:ascii="Helvetica" w:hAnsi="Helvetica"/>
          <w:sz w:val="20"/>
          <w:szCs w:val="20"/>
          <w:lang w:val="de-CH"/>
        </w:rPr>
        <w:t>1</w:t>
      </w:r>
    </w:p>
    <w:p w14:paraId="1B9710D5" w14:textId="77777777" w:rsidR="005003B0" w:rsidRPr="00BF6DC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6773EABA" w14:textId="77777777" w:rsidR="00214724" w:rsidRDefault="00214724" w:rsidP="00214724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r w:rsidRPr="000E56EE">
        <w:rPr>
          <w:rFonts w:ascii="Helvetica" w:hAnsi="Helvetica"/>
          <w:b/>
        </w:rPr>
        <w:t xml:space="preserve">Schlag auf Schlag: </w:t>
      </w:r>
      <w:proofErr w:type="spellStart"/>
      <w:r w:rsidRPr="000E56EE">
        <w:rPr>
          <w:rFonts w:ascii="Helvetica" w:hAnsi="Helvetica"/>
          <w:b/>
        </w:rPr>
        <w:t>WatchGuard</w:t>
      </w:r>
      <w:proofErr w:type="spellEnd"/>
      <w:r w:rsidRPr="000E56EE">
        <w:rPr>
          <w:rFonts w:ascii="Helvetica" w:hAnsi="Helvetica"/>
          <w:b/>
        </w:rPr>
        <w:t xml:space="preserve"> erweitert </w:t>
      </w:r>
      <w:r>
        <w:rPr>
          <w:rFonts w:ascii="Helvetica" w:hAnsi="Helvetica"/>
          <w:b/>
        </w:rPr>
        <w:t xml:space="preserve">zentrale </w:t>
      </w:r>
      <w:r w:rsidRPr="000E56EE">
        <w:rPr>
          <w:rFonts w:ascii="Helvetica" w:hAnsi="Helvetica"/>
          <w:b/>
        </w:rPr>
        <w:t xml:space="preserve">Cloud-Plattform um zusätzliche </w:t>
      </w:r>
      <w:proofErr w:type="spellStart"/>
      <w:r w:rsidRPr="000E56EE">
        <w:rPr>
          <w:rFonts w:ascii="Helvetica" w:hAnsi="Helvetica"/>
          <w:b/>
        </w:rPr>
        <w:t>Endpoint</w:t>
      </w:r>
      <w:proofErr w:type="spellEnd"/>
      <w:r w:rsidRPr="000E56EE">
        <w:rPr>
          <w:rFonts w:ascii="Helvetica" w:hAnsi="Helvetica"/>
          <w:b/>
        </w:rPr>
        <w:t>-Security-Funktionalität</w:t>
      </w:r>
      <w:r>
        <w:rPr>
          <w:rFonts w:ascii="Helvetica" w:hAnsi="Helvetica"/>
          <w:b/>
        </w:rPr>
        <w:t>en</w:t>
      </w:r>
    </w:p>
    <w:p w14:paraId="6500CE5D" w14:textId="77777777" w:rsidR="00214724" w:rsidRPr="00E36580" w:rsidRDefault="00214724" w:rsidP="00214724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r w:rsidRPr="000E56EE">
        <w:rPr>
          <w:rFonts w:ascii="Helvetica" w:hAnsi="Helvetica"/>
          <w:b/>
          <w:sz w:val="20"/>
          <w:szCs w:val="20"/>
        </w:rPr>
        <w:t xml:space="preserve">Ab sofort </w:t>
      </w:r>
      <w:r>
        <w:rPr>
          <w:rFonts w:ascii="Helvetica" w:hAnsi="Helvetica"/>
          <w:b/>
          <w:sz w:val="20"/>
          <w:szCs w:val="20"/>
        </w:rPr>
        <w:t xml:space="preserve">sind </w:t>
      </w:r>
      <w:r w:rsidRPr="000E56EE">
        <w:rPr>
          <w:rFonts w:ascii="Helvetica" w:hAnsi="Helvetica"/>
          <w:b/>
          <w:sz w:val="20"/>
          <w:szCs w:val="20"/>
        </w:rPr>
        <w:t>Patch Management, Encryption und weitere für den Endgerät</w:t>
      </w:r>
      <w:r>
        <w:rPr>
          <w:rFonts w:ascii="Helvetica" w:hAnsi="Helvetica"/>
          <w:b/>
          <w:sz w:val="20"/>
          <w:szCs w:val="20"/>
        </w:rPr>
        <w:t>e</w:t>
      </w:r>
      <w:r w:rsidRPr="000E56EE">
        <w:rPr>
          <w:rFonts w:ascii="Helvetica" w:hAnsi="Helvetica"/>
          <w:b/>
          <w:sz w:val="20"/>
          <w:szCs w:val="20"/>
        </w:rPr>
        <w:t xml:space="preserve">schutz relevante Features in </w:t>
      </w:r>
      <w:proofErr w:type="spellStart"/>
      <w:r w:rsidRPr="000E56EE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0E56EE">
        <w:rPr>
          <w:rFonts w:ascii="Helvetica" w:hAnsi="Helvetica"/>
          <w:b/>
          <w:sz w:val="20"/>
          <w:szCs w:val="20"/>
        </w:rPr>
        <w:t xml:space="preserve"> Cloud integriert</w:t>
      </w:r>
    </w:p>
    <w:p w14:paraId="6AF9BC18" w14:textId="77777777" w:rsidR="00214724" w:rsidRDefault="00214724" w:rsidP="00214724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9B1DDA8" w14:textId="77777777" w:rsidR="00214724" w:rsidRDefault="00214724" w:rsidP="00214724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Vision zur Etablierung einer zentralen IT-Security-Plattform wird von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 massiv vorangetrieben. Gerade wurden vier weitere </w:t>
      </w:r>
      <w:proofErr w:type="spellStart"/>
      <w:r w:rsidRPr="00926811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Pr="00926811">
        <w:rPr>
          <w:rFonts w:ascii="Helvetica" w:hAnsi="Helvetica"/>
          <w:b/>
          <w:bCs/>
          <w:color w:val="000000" w:themeColor="text1"/>
          <w:sz w:val="20"/>
          <w:szCs w:val="20"/>
        </w:rPr>
        <w:t>Security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-Leistungsbausteine in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 eingebunden. Jetzt stehen Anwendern und Partnern auch die Funktionen „</w:t>
      </w:r>
      <w:proofErr w:type="spellStart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Patch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Management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Full</w:t>
      </w:r>
      <w:proofErr w:type="spellEnd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Encryption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Advanced</w:t>
      </w:r>
      <w:proofErr w:type="spellEnd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Reporting Tool (ART)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Data Control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auf diesem Weg zur Verfügung. Damit bietet der IT-Security-Spezialist Kunden und Partnern zentralen Zugang für weitreichende Sicherheitslösungen, die vom umfassenden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-Schutz über Netzwerksicherheit und Multifaktor-Authentifizierung bis hin zum sicheren WLAN reichen.</w:t>
      </w:r>
    </w:p>
    <w:p w14:paraId="0791301B" w14:textId="77777777" w:rsidR="00214724" w:rsidRPr="0022541B" w:rsidRDefault="00214724" w:rsidP="00214724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7EF2684" w14:textId="23644968" w:rsidR="00214724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Vor allem die Bedürfnisse 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Service Providern (MSP) hat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in dem Zusammenhang gezielt im Blick, wie </w:t>
      </w:r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Andrew Young, Senior </w:t>
      </w:r>
      <w:proofErr w:type="spellStart"/>
      <w:r w:rsidRPr="00C93E52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93E52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93E52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93E52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Management bei </w:t>
      </w:r>
      <w:proofErr w:type="spellStart"/>
      <w:r w:rsidRPr="00C93E5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, unterstreicht: „Mit unserer</w:t>
      </w:r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Unified Security </w:t>
      </w:r>
      <w:proofErr w:type="spellStart"/>
      <w:r w:rsidRPr="00C93E52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liefern wir</w:t>
      </w:r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gerade </w:t>
      </w:r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MSP ein umfassendes Set </w:t>
      </w:r>
      <w:r>
        <w:rPr>
          <w:rFonts w:ascii="Helvetica" w:hAnsi="Helvetica"/>
          <w:color w:val="000000" w:themeColor="text1"/>
          <w:sz w:val="20"/>
          <w:szCs w:val="20"/>
        </w:rPr>
        <w:t>moderner</w:t>
      </w:r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 Sicherheitsdienste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zum Schutz von </w:t>
      </w:r>
      <w:r w:rsidRPr="00C93E52">
        <w:rPr>
          <w:rFonts w:ascii="Helvetica" w:hAnsi="Helvetica"/>
          <w:color w:val="000000" w:themeColor="text1"/>
          <w:sz w:val="20"/>
          <w:szCs w:val="20"/>
        </w:rPr>
        <w:t xml:space="preserve">Unternehmen jeder </w:t>
      </w:r>
      <w:proofErr w:type="spellStart"/>
      <w:r w:rsidRPr="00C93E52">
        <w:rPr>
          <w:rFonts w:ascii="Helvetica" w:hAnsi="Helvetica"/>
          <w:color w:val="000000" w:themeColor="text1"/>
          <w:sz w:val="20"/>
          <w:szCs w:val="20"/>
        </w:rPr>
        <w:t>Grö</w:t>
      </w:r>
      <w:r w:rsidR="00842936">
        <w:rPr>
          <w:rFonts w:ascii="Helvetica" w:hAnsi="Helvetica"/>
          <w:color w:val="000000" w:themeColor="text1"/>
          <w:sz w:val="20"/>
          <w:szCs w:val="20"/>
        </w:rPr>
        <w:t>ss</w:t>
      </w:r>
      <w:r w:rsidRPr="00C93E52"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. Jede zusätzliche Integration in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Cloud – wie die aktuelle Ergänzung der neuen Module für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Security – gibt Partnern und Kunden die Chance zur Umsetzung ganzheitlicher Sicherheitskonzepte ohne Reibungsverluste. Vor allem MSP profitieren im Tagesgeschäft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ma</w:t>
      </w:r>
      <w:r w:rsidR="00842936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geblich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von der zentralen und einheitlichen Verwaltung unterschiedlichster IT-Security-Lösungen sowie den zusätzlichen </w:t>
      </w:r>
      <w:r w:rsidRPr="00C93E52">
        <w:rPr>
          <w:rFonts w:ascii="Helvetica" w:hAnsi="Helvetica"/>
          <w:color w:val="000000" w:themeColor="text1"/>
          <w:sz w:val="20"/>
          <w:szCs w:val="20"/>
        </w:rPr>
        <w:t>Cross-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Ups</w:t>
      </w:r>
      <w:r w:rsidRPr="00C93E52">
        <w:rPr>
          <w:rFonts w:ascii="Helvetica" w:hAnsi="Helvetica"/>
          <w:color w:val="000000" w:themeColor="text1"/>
          <w:sz w:val="20"/>
          <w:szCs w:val="20"/>
        </w:rPr>
        <w:t>ell</w:t>
      </w:r>
      <w:r>
        <w:rPr>
          <w:rFonts w:ascii="Helvetica" w:hAnsi="Helvetica"/>
          <w:color w:val="000000" w:themeColor="text1"/>
          <w:sz w:val="20"/>
          <w:szCs w:val="20"/>
        </w:rPr>
        <w:t>ing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-M</w:t>
      </w:r>
      <w:r w:rsidRPr="00C93E52">
        <w:rPr>
          <w:rFonts w:ascii="Helvetica" w:hAnsi="Helvetica"/>
          <w:color w:val="000000" w:themeColor="text1"/>
          <w:sz w:val="20"/>
          <w:szCs w:val="20"/>
        </w:rPr>
        <w:t>öglichkeiten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durch die alle nur gewinnen können. Partner sind in der Lage, ihre IT-Security-Dienstleistungen effektiv aufzugleisen und punkten auf Kundenseite mit erhöhtem,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ma</w:t>
      </w:r>
      <w:r w:rsidR="00842936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geschneidertem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Schutz, der sich zudem flexibel und einfach an neue Anforderungen anpassen lässt.“</w:t>
      </w:r>
    </w:p>
    <w:p w14:paraId="5CA58452" w14:textId="77777777" w:rsidR="00214724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4D22CFB" w14:textId="77777777" w:rsidR="00214724" w:rsidRPr="008A3993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E0EB4">
        <w:rPr>
          <w:rFonts w:ascii="Helvetica" w:hAnsi="Helvetica"/>
          <w:color w:val="000000" w:themeColor="text1"/>
          <w:sz w:val="20"/>
          <w:szCs w:val="20"/>
        </w:rPr>
        <w:t>Mit der Zusammenführung des gesamten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-Portfolios in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Cloud unterstützt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Pr="008A3993">
        <w:rPr>
          <w:rFonts w:ascii="Helvetica" w:hAnsi="Helvetica"/>
          <w:color w:val="000000" w:themeColor="text1"/>
          <w:sz w:val="20"/>
          <w:szCs w:val="20"/>
        </w:rPr>
        <w:t xml:space="preserve">Praxis </w:t>
      </w:r>
      <w:r>
        <w:rPr>
          <w:rFonts w:ascii="Helvetica" w:hAnsi="Helvetica"/>
          <w:color w:val="000000" w:themeColor="text1"/>
          <w:sz w:val="20"/>
          <w:szCs w:val="20"/>
        </w:rPr>
        <w:t>einer</w:t>
      </w:r>
      <w:r w:rsidRPr="008A3993">
        <w:rPr>
          <w:rFonts w:ascii="Helvetica" w:hAnsi="Helvetica"/>
          <w:color w:val="000000" w:themeColor="text1"/>
          <w:sz w:val="20"/>
          <w:szCs w:val="20"/>
        </w:rPr>
        <w:t xml:space="preserve"> professionellen Servicebereitstellung.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jüngste Einbindung der Module für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Security</w:t>
      </w:r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in die zentralisierte Verwaltungsebene der Unified Security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vereinfacht die Bereitstellung und Kontrolle moderner Sicherheitsfeatures für MSP weiter. Durch das verbesserte Zusammenspiel aller Leistungsbausteine für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Security – bereits vorher integriert waren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EPP (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),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EDR (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and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Response) und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EPDR (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and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Response)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ergibt sich ein noch lückenloserer Schutz bei gleichzeitig hoher betrieblicher Effizienz. </w:t>
      </w:r>
    </w:p>
    <w:p w14:paraId="1E14884E" w14:textId="77777777" w:rsidR="00214724" w:rsidRPr="0056644F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4BDDA20" w14:textId="77777777" w:rsidR="00214724" w:rsidRPr="001B581B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6644F">
        <w:rPr>
          <w:rFonts w:ascii="Helvetica" w:hAnsi="Helvetica"/>
          <w:color w:val="000000" w:themeColor="text1"/>
          <w:sz w:val="20"/>
          <w:szCs w:val="20"/>
        </w:rPr>
        <w:t xml:space="preserve">Die neuintegrierten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-Security-Module im Überblick:</w:t>
      </w:r>
    </w:p>
    <w:p w14:paraId="5265C388" w14:textId="6140D180" w:rsidR="00214724" w:rsidRPr="009A43AA" w:rsidRDefault="00214724" w:rsidP="00214724">
      <w:pPr>
        <w:pStyle w:val="Listenabsatz"/>
        <w:numPr>
          <w:ilvl w:val="0"/>
          <w:numId w:val="4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D40BC9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>WatchGuard</w:t>
      </w:r>
      <w:proofErr w:type="spellEnd"/>
      <w:r w:rsidRPr="00D40B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Patch Management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unterstützt bei der Verwaltung von 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Schwachstellen in Betriebssystemen und Hunderten von Drittanbieteranwendungen auf Windows-Workstations und -Servern. Dadurch </w:t>
      </w:r>
      <w:r>
        <w:rPr>
          <w:rFonts w:ascii="Helvetica" w:hAnsi="Helvetica"/>
          <w:color w:val="000000" w:themeColor="text1"/>
          <w:sz w:val="20"/>
          <w:szCs w:val="20"/>
        </w:rPr>
        <w:t>verringert sich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nicht nur </w:t>
      </w:r>
      <w:r w:rsidRPr="00D40BC9">
        <w:rPr>
          <w:rFonts w:ascii="Helvetica" w:hAnsi="Helvetica"/>
          <w:color w:val="000000" w:themeColor="text1"/>
          <w:sz w:val="20"/>
          <w:szCs w:val="20"/>
        </w:rPr>
        <w:t>die Angriffsfläche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 w:rsidRPr="00D40BC9">
        <w:rPr>
          <w:rFonts w:ascii="Helvetica" w:hAnsi="Helvetica"/>
          <w:color w:val="000000" w:themeColor="text1"/>
          <w:sz w:val="20"/>
          <w:szCs w:val="20"/>
        </w:rPr>
        <w:t>Präventivma</w:t>
      </w:r>
      <w:r w:rsidR="00842936">
        <w:rPr>
          <w:rFonts w:ascii="Helvetica" w:hAnsi="Helvetica"/>
          <w:color w:val="000000" w:themeColor="text1"/>
          <w:sz w:val="20"/>
          <w:szCs w:val="20"/>
        </w:rPr>
        <w:t>ss</w:t>
      </w:r>
      <w:r w:rsidRPr="00D40BC9">
        <w:rPr>
          <w:rFonts w:ascii="Helvetica" w:hAnsi="Helvetica"/>
          <w:color w:val="000000" w:themeColor="text1"/>
          <w:sz w:val="20"/>
          <w:szCs w:val="20"/>
        </w:rPr>
        <w:t>nahmen</w:t>
      </w:r>
      <w:proofErr w:type="spellEnd"/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lassen sich besser umsetzen und 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Vorfälle </w:t>
      </w:r>
      <w:r>
        <w:rPr>
          <w:rFonts w:ascii="Helvetica" w:hAnsi="Helvetica"/>
          <w:color w:val="000000" w:themeColor="text1"/>
          <w:sz w:val="20"/>
          <w:szCs w:val="20"/>
        </w:rPr>
        <w:t>schneller eindämmen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 EPDR, EDR und EPP.</w:t>
      </w:r>
    </w:p>
    <w:p w14:paraId="250B244E" w14:textId="77777777" w:rsidR="00214724" w:rsidRPr="009A43AA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77C8D64" w14:textId="77777777" w:rsidR="00214724" w:rsidRDefault="00214724" w:rsidP="00214724">
      <w:pPr>
        <w:pStyle w:val="Listenabsatz"/>
        <w:numPr>
          <w:ilvl w:val="0"/>
          <w:numId w:val="4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Full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Encryption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ermöglicht die z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entrale Steuerung und </w:t>
      </w:r>
      <w:r>
        <w:rPr>
          <w:rFonts w:ascii="Helvetica" w:hAnsi="Helvetica"/>
          <w:color w:val="000000" w:themeColor="text1"/>
          <w:sz w:val="20"/>
          <w:szCs w:val="20"/>
        </w:rPr>
        <w:t>Administration im Hinblick auf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d</w:t>
      </w:r>
      <w:r>
        <w:rPr>
          <w:rFonts w:ascii="Helvetica" w:hAnsi="Helvetica"/>
          <w:color w:val="000000" w:themeColor="text1"/>
          <w:sz w:val="20"/>
          <w:szCs w:val="20"/>
        </w:rPr>
        <w:t>ie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Verschlüsselung von Festplatten und USB-Laufwerken sowie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Schlüsselwiederherstellung unter Nutzung von </w:t>
      </w:r>
      <w:proofErr w:type="spellStart"/>
      <w:r w:rsidRPr="00D769B8">
        <w:rPr>
          <w:rFonts w:ascii="Helvetica" w:hAnsi="Helvetica"/>
          <w:color w:val="000000" w:themeColor="text1"/>
          <w:sz w:val="20"/>
          <w:szCs w:val="20"/>
        </w:rPr>
        <w:t>BitLocker</w:t>
      </w:r>
      <w:proofErr w:type="spellEnd"/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in Windows-Systemen. </w:t>
      </w:r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 EPDR, EDR und EPP.</w:t>
      </w:r>
    </w:p>
    <w:p w14:paraId="404912FD" w14:textId="77777777" w:rsidR="00214724" w:rsidRPr="00D769B8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E6A4FB2" w14:textId="77777777" w:rsidR="00214724" w:rsidRDefault="00214724" w:rsidP="00214724">
      <w:pPr>
        <w:pStyle w:val="Listenabsatz"/>
        <w:numPr>
          <w:ilvl w:val="0"/>
          <w:numId w:val="4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Advanced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Reporting Tool (ART)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l</w:t>
      </w:r>
      <w:r w:rsidRPr="00D769B8">
        <w:rPr>
          <w:rFonts w:ascii="Helvetica" w:hAnsi="Helvetica"/>
          <w:color w:val="000000" w:themeColor="text1"/>
          <w:sz w:val="20"/>
          <w:szCs w:val="20"/>
        </w:rPr>
        <w:t>iefert detaillierte Informationen über den täglichen Betrieb von Anwendungen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Netzwerken </w:t>
      </w:r>
      <w:r>
        <w:rPr>
          <w:rFonts w:ascii="Helvetica" w:hAnsi="Helvetica"/>
          <w:color w:val="000000" w:themeColor="text1"/>
          <w:sz w:val="20"/>
          <w:szCs w:val="20"/>
        </w:rPr>
        <w:t>sowie zu den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Benutzern. </w:t>
      </w:r>
      <w:r>
        <w:rPr>
          <w:rFonts w:ascii="Helvetica" w:hAnsi="Helvetica"/>
          <w:color w:val="000000" w:themeColor="text1"/>
          <w:sz w:val="20"/>
          <w:szCs w:val="20"/>
        </w:rPr>
        <w:t>Dies umfasst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vordefinierte Abfragen, Dashboards und Warnmeldungen zu Endpunkten. </w:t>
      </w:r>
      <w:r>
        <w:rPr>
          <w:rFonts w:ascii="Helvetica" w:hAnsi="Helvetica"/>
          <w:color w:val="000000" w:themeColor="text1"/>
          <w:sz w:val="20"/>
          <w:szCs w:val="20"/>
        </w:rPr>
        <w:t>Zudem können Administratoren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spezifische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Abfragen und Warnungen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auf Basis der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Telemetriedaten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zu Endgeräten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erstellen. </w:t>
      </w:r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 EPDR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Pr="009A43AA">
        <w:rPr>
          <w:rFonts w:ascii="Helvetica" w:hAnsi="Helvetica"/>
          <w:color w:val="000000" w:themeColor="text1"/>
          <w:sz w:val="20"/>
          <w:szCs w:val="20"/>
        </w:rPr>
        <w:t>EDR.</w:t>
      </w:r>
    </w:p>
    <w:p w14:paraId="5F804D0F" w14:textId="77777777" w:rsidR="00214724" w:rsidRPr="00D769B8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81919C8" w14:textId="7EAF0DDC" w:rsidR="00214724" w:rsidRDefault="00214724" w:rsidP="00214724">
      <w:pPr>
        <w:pStyle w:val="Listenabsatz"/>
        <w:numPr>
          <w:ilvl w:val="0"/>
          <w:numId w:val="4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9A43AA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9A43A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Data Control*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dient der Aufdeckung, Prüfung und Überwachung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unterschiedlichster, </w:t>
      </w:r>
      <w:r w:rsidRPr="00D769B8">
        <w:rPr>
          <w:rFonts w:ascii="Helvetica" w:hAnsi="Helvetica"/>
          <w:color w:val="000000" w:themeColor="text1"/>
          <w:sz w:val="20"/>
          <w:szCs w:val="20"/>
        </w:rPr>
        <w:t>unstrukturierte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sensible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oder personenbezogene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Daten auf Endgeräten. </w:t>
      </w:r>
      <w:r>
        <w:rPr>
          <w:rFonts w:ascii="Helvetica" w:hAnsi="Helvetica"/>
          <w:color w:val="000000" w:themeColor="text1"/>
          <w:sz w:val="20"/>
          <w:szCs w:val="20"/>
        </w:rPr>
        <w:t>Dies beinhaltet nicht zuletzt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benutzerdefinierte Echtzeit-Suchen, um Dateien innerhalb </w:t>
      </w:r>
      <w:r>
        <w:rPr>
          <w:rFonts w:ascii="Helvetica" w:hAnsi="Helvetica"/>
          <w:color w:val="000000" w:themeColor="text1"/>
          <w:sz w:val="20"/>
          <w:szCs w:val="20"/>
        </w:rPr>
        <w:t>eines bestimmten Kontexts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zu finden. </w:t>
      </w:r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A43AA">
        <w:rPr>
          <w:rFonts w:ascii="Helvetica" w:hAnsi="Helvetica"/>
          <w:color w:val="000000" w:themeColor="text1"/>
          <w:sz w:val="20"/>
          <w:szCs w:val="20"/>
        </w:rPr>
        <w:t xml:space="preserve"> EPDR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Pr="009A43AA">
        <w:rPr>
          <w:rFonts w:ascii="Helvetica" w:hAnsi="Helvetica"/>
          <w:color w:val="000000" w:themeColor="text1"/>
          <w:sz w:val="20"/>
          <w:szCs w:val="20"/>
        </w:rPr>
        <w:t>EDR.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(*</w:t>
      </w:r>
      <w:r>
        <w:rPr>
          <w:rFonts w:ascii="Helvetica" w:hAnsi="Helvetica"/>
          <w:color w:val="000000" w:themeColor="text1"/>
          <w:sz w:val="20"/>
          <w:szCs w:val="20"/>
        </w:rPr>
        <w:t>de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rzeit verfügbar in Spanien, Deutschland, </w:t>
      </w:r>
      <w:proofErr w:type="spellStart"/>
      <w:r w:rsidRPr="00D769B8">
        <w:rPr>
          <w:rFonts w:ascii="Helvetica" w:hAnsi="Helvetica"/>
          <w:color w:val="000000" w:themeColor="text1"/>
          <w:sz w:val="20"/>
          <w:szCs w:val="20"/>
        </w:rPr>
        <w:t>Gro</w:t>
      </w:r>
      <w:r w:rsidR="00842936">
        <w:rPr>
          <w:rFonts w:ascii="Helvetica" w:hAnsi="Helvetica"/>
          <w:color w:val="000000" w:themeColor="text1"/>
          <w:sz w:val="20"/>
          <w:szCs w:val="20"/>
        </w:rPr>
        <w:t>ss</w:t>
      </w:r>
      <w:r w:rsidRPr="00D769B8">
        <w:rPr>
          <w:rFonts w:ascii="Helvetica" w:hAnsi="Helvetica"/>
          <w:color w:val="000000" w:themeColor="text1"/>
          <w:sz w:val="20"/>
          <w:szCs w:val="20"/>
        </w:rPr>
        <w:t>britannien</w:t>
      </w:r>
      <w:proofErr w:type="spellEnd"/>
      <w:r w:rsidRPr="00D769B8">
        <w:rPr>
          <w:rFonts w:ascii="Helvetica" w:hAnsi="Helvetica"/>
          <w:color w:val="000000" w:themeColor="text1"/>
          <w:sz w:val="20"/>
          <w:szCs w:val="20"/>
        </w:rPr>
        <w:t>, Schweden, Frankreich, Italien, Portugal, Holland, Finnland, Dänemark, Schweiz, Norwegen, Österreich, Belgien, Ungarn und Irland).</w:t>
      </w:r>
    </w:p>
    <w:p w14:paraId="55FEE59F" w14:textId="77777777" w:rsidR="00214724" w:rsidRPr="000B7B28" w:rsidRDefault="00214724" w:rsidP="00214724">
      <w:pPr>
        <w:pStyle w:val="Listenabsatz"/>
        <w:rPr>
          <w:rFonts w:ascii="Helvetica" w:hAnsi="Helvetica"/>
          <w:color w:val="000000" w:themeColor="text1"/>
          <w:sz w:val="20"/>
          <w:szCs w:val="20"/>
        </w:rPr>
      </w:pPr>
    </w:p>
    <w:p w14:paraId="2EBBE80B" w14:textId="77777777" w:rsidR="00214724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Damit bietet </w:t>
      </w:r>
      <w:proofErr w:type="spellStart"/>
      <w:r w:rsidRPr="000B7B2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Cloud umfassende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„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und Response“-Funktionalitäten für </w:t>
      </w:r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Netzwerke mit zehntausenden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Endgeräten – inklusive Erweiterungsoptionen für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0B7B28">
        <w:rPr>
          <w:rFonts w:ascii="Helvetica" w:hAnsi="Helvetica"/>
          <w:color w:val="000000" w:themeColor="text1"/>
          <w:sz w:val="20"/>
          <w:szCs w:val="20"/>
        </w:rPr>
        <w:t>Hunting</w:t>
      </w:r>
      <w:proofErr w:type="spellEnd"/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und Zero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B7B28">
        <w:rPr>
          <w:rFonts w:ascii="Helvetica" w:hAnsi="Helvetica"/>
          <w:color w:val="000000" w:themeColor="text1"/>
          <w:sz w:val="20"/>
          <w:szCs w:val="20"/>
        </w:rPr>
        <w:t>Trust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0B7B28">
        <w:rPr>
          <w:rFonts w:ascii="Helvetica" w:hAnsi="Helvetica"/>
          <w:color w:val="000000" w:themeColor="text1"/>
          <w:sz w:val="20"/>
          <w:szCs w:val="20"/>
        </w:rPr>
        <w:t>Application</w:t>
      </w:r>
      <w:proofErr w:type="spellEnd"/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Services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All diese Möglichkeiten stehen über eine zentrale Oberfläche zur Verfügung. </w:t>
      </w:r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In Kombination mit zusätzlichen Tools wie </w:t>
      </w:r>
      <w:proofErr w:type="spellStart"/>
      <w:r w:rsidRPr="000B7B28">
        <w:rPr>
          <w:rFonts w:ascii="Helvetica" w:hAnsi="Helvetica"/>
          <w:color w:val="000000" w:themeColor="text1"/>
          <w:sz w:val="20"/>
          <w:szCs w:val="20"/>
        </w:rPr>
        <w:t>RapidDeploy</w:t>
      </w:r>
      <w:proofErr w:type="spellEnd"/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 w:rsidRPr="000B7B28">
        <w:rPr>
          <w:rFonts w:ascii="Helvetica" w:hAnsi="Helvetica"/>
          <w:color w:val="000000" w:themeColor="text1"/>
          <w:sz w:val="20"/>
          <w:szCs w:val="20"/>
        </w:rPr>
        <w:t>FlexPay</w:t>
      </w:r>
      <w:proofErr w:type="spellEnd"/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sind Lösungsanbieter über die</w:t>
      </w:r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0B7B2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Unified Security </w:t>
      </w:r>
      <w:proofErr w:type="spellStart"/>
      <w:r w:rsidRPr="000B7B28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jederzeit in der Lage, schnell und flexibel auf</w:t>
      </w:r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neue</w:t>
      </w:r>
      <w:r w:rsidRPr="000B7B28">
        <w:rPr>
          <w:rFonts w:ascii="Helvetica" w:hAnsi="Helvetica"/>
          <w:color w:val="000000" w:themeColor="text1"/>
          <w:sz w:val="20"/>
          <w:szCs w:val="20"/>
        </w:rPr>
        <w:t xml:space="preserve"> Bedürfnisse und wechselnde Anforderungen der Kunden zu </w:t>
      </w:r>
      <w:r>
        <w:rPr>
          <w:rFonts w:ascii="Helvetica" w:hAnsi="Helvetica"/>
          <w:color w:val="000000" w:themeColor="text1"/>
          <w:sz w:val="20"/>
          <w:szCs w:val="20"/>
        </w:rPr>
        <w:t>reagieren – ein entscheidender Aspekt, um im zunehmenden Wettbewerb die Nase vorn zu behalten.</w:t>
      </w:r>
    </w:p>
    <w:p w14:paraId="79C1BB52" w14:textId="77777777" w:rsidR="00214724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83C2404" w14:textId="77777777" w:rsidR="00214724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7026FD">
        <w:rPr>
          <w:rFonts w:ascii="Helvetica" w:hAnsi="Helvetica"/>
          <w:color w:val="000000" w:themeColor="text1"/>
          <w:sz w:val="20"/>
          <w:szCs w:val="20"/>
        </w:rPr>
        <w:t xml:space="preserve">Cyberangriffe auf Endgeräte nehmen weiter zu und wir stehen in der Pflicht, unseren Kunden bei der Erfüllung ihrer Sicherheitsanforderungen helfen. Dank der Integration weitreichender </w:t>
      </w:r>
      <w:proofErr w:type="spellStart"/>
      <w:r w:rsidRPr="007026F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7026FD">
        <w:rPr>
          <w:rFonts w:ascii="Helvetica" w:hAnsi="Helvetica"/>
          <w:color w:val="000000" w:themeColor="text1"/>
          <w:sz w:val="20"/>
          <w:szCs w:val="20"/>
        </w:rPr>
        <w:t xml:space="preserve">-Security-Funktionalität in </w:t>
      </w:r>
      <w:proofErr w:type="spellStart"/>
      <w:r w:rsidRPr="007026F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7026FD">
        <w:rPr>
          <w:rFonts w:ascii="Helvetica" w:hAnsi="Helvetica"/>
          <w:color w:val="000000" w:themeColor="text1"/>
          <w:sz w:val="20"/>
          <w:szCs w:val="20"/>
        </w:rPr>
        <w:t xml:space="preserve"> Cloud profitieren Anwender von umfassendem Schutz aus einem Guss. Darüber hinaus haben wir als Partner die Möglichkeit, unser Angebot an Sicherheitsdienstleistungen zu erweitern, die Effektivität und Effizienz zu steigern </w:t>
      </w:r>
      <w:r>
        <w:rPr>
          <w:rFonts w:ascii="Helvetica" w:hAnsi="Helvetica"/>
          <w:color w:val="000000" w:themeColor="text1"/>
          <w:sz w:val="20"/>
          <w:szCs w:val="20"/>
        </w:rPr>
        <w:t>sowie</w:t>
      </w:r>
      <w:r w:rsidRPr="007026FD">
        <w:rPr>
          <w:rFonts w:ascii="Helvetica" w:hAnsi="Helvetica"/>
          <w:color w:val="000000" w:themeColor="text1"/>
          <w:sz w:val="20"/>
          <w:szCs w:val="20"/>
        </w:rPr>
        <w:t xml:space="preserve"> das Geschäft nachhaltig auszubauen", so Bernd Och, Geschäftsführer der BOC IT-Security GmbH, einem Platinum-Partner von </w:t>
      </w:r>
      <w:proofErr w:type="spellStart"/>
      <w:r w:rsidRPr="007026F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7026F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7026FD">
        <w:rPr>
          <w:rFonts w:ascii="Helvetica" w:hAnsi="Helvetica"/>
          <w:color w:val="000000" w:themeColor="text1"/>
          <w:sz w:val="20"/>
          <w:szCs w:val="20"/>
        </w:rPr>
        <w:t xml:space="preserve">Die Einbindung der neuen </w:t>
      </w:r>
      <w:proofErr w:type="spellStart"/>
      <w:r w:rsidRPr="007026F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7026FD">
        <w:rPr>
          <w:rFonts w:ascii="Helvetica" w:hAnsi="Helvetica"/>
          <w:color w:val="000000" w:themeColor="text1"/>
          <w:sz w:val="20"/>
          <w:szCs w:val="20"/>
        </w:rPr>
        <w:t xml:space="preserve">-Module trägt der </w:t>
      </w:r>
      <w:proofErr w:type="spellStart"/>
      <w:r w:rsidRPr="007026F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7026FD">
        <w:rPr>
          <w:rFonts w:ascii="Helvetica" w:hAnsi="Helvetica"/>
          <w:color w:val="000000" w:themeColor="text1"/>
          <w:sz w:val="20"/>
          <w:szCs w:val="20"/>
        </w:rPr>
        <w:t>-Vision, Kunden eine vollständige, einheitliche Sicherheitsplattform zu bieten, einmal mehr Rechnung.“</w:t>
      </w:r>
    </w:p>
    <w:p w14:paraId="563E5E3B" w14:textId="77777777" w:rsidR="00214724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Auf den Überblicksseiten zu den </w:t>
      </w:r>
      <w:hyperlink r:id="rId7" w:history="1">
        <w:proofErr w:type="spellStart"/>
        <w:r w:rsidRPr="00A07C08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Pr="00A07C08">
          <w:rPr>
            <w:rStyle w:val="Hyperlink"/>
            <w:rFonts w:ascii="Helvetica" w:hAnsi="Helvetica"/>
            <w:sz w:val="20"/>
            <w:szCs w:val="20"/>
          </w:rPr>
          <w:t>-Security-Modulen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hyperlink r:id="rId8" w:history="1">
        <w:proofErr w:type="spellStart"/>
        <w:r w:rsidRPr="00EC7148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Pr="00EC7148">
          <w:rPr>
            <w:rStyle w:val="Hyperlink"/>
            <w:rFonts w:ascii="Helvetica" w:hAnsi="Helvetica"/>
            <w:sz w:val="20"/>
            <w:szCs w:val="20"/>
          </w:rPr>
          <w:t xml:space="preserve"> Cloud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stehen weitere Informationen zur Verfügung.</w:t>
      </w:r>
    </w:p>
    <w:p w14:paraId="31B1E0CA" w14:textId="77777777" w:rsidR="00214724" w:rsidRDefault="00214724" w:rsidP="0021472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00979AE" w14:textId="77777777" w:rsidR="00214724" w:rsidRDefault="00214724" w:rsidP="0021472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92BDD">
        <w:rPr>
          <w:rFonts w:eastAsia="MS Mincho"/>
          <w:sz w:val="20"/>
          <w:szCs w:val="20"/>
          <w:lang w:eastAsia="de-DE"/>
        </w:rPr>
        <w:t>Bildmaterial</w:t>
      </w:r>
    </w:p>
    <w:p w14:paraId="568DC8F3" w14:textId="77777777" w:rsidR="00214724" w:rsidRDefault="00214724" w:rsidP="0021472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893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47"/>
        <w:gridCol w:w="2551"/>
        <w:gridCol w:w="3836"/>
      </w:tblGrid>
      <w:tr w:rsidR="00214724" w14:paraId="23F237C6" w14:textId="77777777" w:rsidTr="001E10F4">
        <w:trPr>
          <w:trHeight w:val="1871"/>
        </w:trPr>
        <w:tc>
          <w:tcPr>
            <w:tcW w:w="2547" w:type="dxa"/>
          </w:tcPr>
          <w:p w14:paraId="1862E9B9" w14:textId="77777777" w:rsidR="00214724" w:rsidRDefault="00214724" w:rsidP="001E10F4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7640FA7" wp14:editId="64B946EB">
                  <wp:simplePos x="0" y="0"/>
                  <wp:positionH relativeFrom="column">
                    <wp:posOffset>79591</wp:posOffset>
                  </wp:positionH>
                  <wp:positionV relativeFrom="paragraph">
                    <wp:posOffset>178435</wp:posOffset>
                  </wp:positionV>
                  <wp:extent cx="759600" cy="896400"/>
                  <wp:effectExtent l="0" t="0" r="2540" b="5715"/>
                  <wp:wrapSquare wrapText="bothSides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600" cy="89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</w:t>
            </w:r>
            <w:r>
              <w:fldChar w:fldCharType="begin"/>
            </w:r>
            <w:r>
              <w:instrText xml:space="preserve"> INCLUDEPICTURE "/var/folders/zb/393z4wt509vfbtzvd7r78vk40000gp/T/com.microsoft.Word/WebArchiveCopyPasteTempFiles/WAT_Andrew_Young_klein.jpg" \* MERGEFORMATINET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551" w:type="dxa"/>
            <w:shd w:val="clear" w:color="auto" w:fill="auto"/>
          </w:tcPr>
          <w:p w14:paraId="25AD10B6" w14:textId="77777777" w:rsidR="00214724" w:rsidRDefault="00214724" w:rsidP="001E10F4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2E289A0" wp14:editId="37C69A50">
                  <wp:simplePos x="0" y="0"/>
                  <wp:positionH relativeFrom="column">
                    <wp:posOffset>-35684</wp:posOffset>
                  </wp:positionH>
                  <wp:positionV relativeFrom="paragraph">
                    <wp:posOffset>315</wp:posOffset>
                  </wp:positionV>
                  <wp:extent cx="722042" cy="1075040"/>
                  <wp:effectExtent l="0" t="0" r="1905" b="5080"/>
                  <wp:wrapSquare wrapText="bothSides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748" cy="1077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66D9ED" w14:textId="77777777" w:rsidR="00214724" w:rsidRDefault="00214724" w:rsidP="001E10F4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33C341B3" w14:textId="77777777" w:rsidR="00214724" w:rsidRPr="005F03DB" w:rsidRDefault="00214724" w:rsidP="001E10F4">
            <w:pPr>
              <w:tabs>
                <w:tab w:val="left" w:pos="503"/>
              </w:tabs>
              <w:ind w:right="-141"/>
            </w:pPr>
          </w:p>
        </w:tc>
        <w:tc>
          <w:tcPr>
            <w:tcW w:w="3836" w:type="dxa"/>
          </w:tcPr>
          <w:p w14:paraId="64BC3961" w14:textId="77777777" w:rsidR="00214724" w:rsidRDefault="00214724" w:rsidP="001E10F4">
            <w:pPr>
              <w:tabs>
                <w:tab w:val="left" w:pos="503"/>
              </w:tabs>
              <w:ind w:right="-141"/>
              <w:rPr>
                <w:noProof/>
              </w:rPr>
            </w:pPr>
            <w:r>
              <w:rPr>
                <w:rFonts w:ascii="Helvetica" w:hAnsi="Helvetica"/>
                <w:i/>
                <w:noProof/>
              </w:rPr>
              <w:drawing>
                <wp:inline distT="0" distB="0" distL="0" distR="0" wp14:anchorId="591ACB13" wp14:editId="73ED73D6">
                  <wp:extent cx="1274666" cy="1167319"/>
                  <wp:effectExtent l="0" t="0" r="0" b="127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143" cy="1177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4724" w:rsidRPr="00111496" w14:paraId="00BB7CF3" w14:textId="77777777" w:rsidTr="001E10F4">
        <w:trPr>
          <w:trHeight w:val="554"/>
        </w:trPr>
        <w:tc>
          <w:tcPr>
            <w:tcW w:w="2547" w:type="dxa"/>
          </w:tcPr>
          <w:p w14:paraId="1E52723C" w14:textId="77777777" w:rsidR="00214724" w:rsidRPr="00EC7148" w:rsidRDefault="00214724" w:rsidP="001E10F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EC7148">
              <w:rPr>
                <w:rFonts w:ascii="Helvetica" w:hAnsi="Helvetica"/>
                <w:sz w:val="16"/>
                <w:szCs w:val="16"/>
              </w:rPr>
              <w:t xml:space="preserve">Andrew Young, Senior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Vice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President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of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Management bei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</w:p>
          <w:p w14:paraId="5BF53053" w14:textId="77777777" w:rsidR="00214724" w:rsidRPr="00F13AE9" w:rsidRDefault="00214724" w:rsidP="001E10F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</w:tcPr>
          <w:p w14:paraId="684BD9C2" w14:textId="77777777" w:rsidR="00214724" w:rsidRPr="00111496" w:rsidRDefault="00214724" w:rsidP="001E10F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 w:rsidRPr="00C82AED">
              <w:rPr>
                <w:rFonts w:ascii="Helvetica" w:hAnsi="Helvetica"/>
                <w:sz w:val="16"/>
                <w:szCs w:val="16"/>
              </w:rPr>
              <w:t>Bernd Och,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C82AED">
              <w:rPr>
                <w:rFonts w:ascii="Helvetica" w:hAnsi="Helvetica"/>
                <w:sz w:val="16"/>
                <w:szCs w:val="16"/>
              </w:rPr>
              <w:t>Geschäftsführer</w:t>
            </w:r>
            <w:r>
              <w:rPr>
                <w:rFonts w:ascii="Helvetica" w:hAnsi="Helvetica"/>
                <w:sz w:val="16"/>
                <w:szCs w:val="16"/>
              </w:rPr>
              <w:t xml:space="preserve"> der </w:t>
            </w:r>
            <w:r w:rsidRPr="00C82AED">
              <w:rPr>
                <w:rFonts w:ascii="Helvetica" w:hAnsi="Helvetica"/>
                <w:sz w:val="16"/>
                <w:szCs w:val="16"/>
              </w:rPr>
              <w:t>BOC IT-Security GmbH</w:t>
            </w:r>
          </w:p>
        </w:tc>
        <w:tc>
          <w:tcPr>
            <w:tcW w:w="3836" w:type="dxa"/>
          </w:tcPr>
          <w:p w14:paraId="40EDE01D" w14:textId="77777777" w:rsidR="00214724" w:rsidRPr="00C82AED" w:rsidRDefault="00214724" w:rsidP="001E10F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Die Unified Security Platform von WatchGuard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verzahnt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spezifische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Sicherheitsfunktionalität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vom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Perimeter bis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zum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Endpunkt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und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setzt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dabei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auf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cloudbasiertes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Management und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Automatisierungstechnologie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.</w:t>
            </w:r>
          </w:p>
        </w:tc>
      </w:tr>
    </w:tbl>
    <w:p w14:paraId="47210D85" w14:textId="77777777" w:rsidR="00214724" w:rsidRPr="001B581B" w:rsidRDefault="00214724" w:rsidP="0021472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A1088FC" w14:textId="77777777" w:rsidR="00214724" w:rsidRPr="000E3C60" w:rsidRDefault="00214724" w:rsidP="0021472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press-n-relations.amid-pr.com (Suchbegriff „</w:t>
      </w:r>
      <w:proofErr w:type="spellStart"/>
      <w:r>
        <w:rPr>
          <w:rFonts w:ascii="Helvetica" w:hAnsi="Helvetica"/>
          <w:sz w:val="20"/>
          <w:szCs w:val="20"/>
        </w:rPr>
        <w:t>Endpoint</w:t>
      </w:r>
      <w:proofErr w:type="spellEnd"/>
      <w:r>
        <w:rPr>
          <w:rFonts w:ascii="Helvetica" w:hAnsi="Helvetica"/>
          <w:sz w:val="20"/>
          <w:szCs w:val="20"/>
        </w:rPr>
        <w:t xml:space="preserve"> Security in</w:t>
      </w:r>
      <w:r w:rsidRPr="00151E88">
        <w:rPr>
          <w:rFonts w:ascii="Helvetica" w:hAnsi="Helvetica"/>
          <w:sz w:val="20"/>
          <w:szCs w:val="20"/>
        </w:rPr>
        <w:t xml:space="preserve"> </w:t>
      </w:r>
      <w:proofErr w:type="spellStart"/>
      <w:r w:rsidRPr="00151E88">
        <w:rPr>
          <w:rFonts w:ascii="Helvetica" w:hAnsi="Helvetica"/>
          <w:sz w:val="20"/>
          <w:szCs w:val="20"/>
        </w:rPr>
        <w:t>WatchGuard</w:t>
      </w:r>
      <w:proofErr w:type="spellEnd"/>
      <w:r w:rsidRPr="00151E88">
        <w:rPr>
          <w:rFonts w:ascii="Helvetica" w:hAnsi="Helvetica"/>
          <w:sz w:val="20"/>
          <w:szCs w:val="20"/>
        </w:rPr>
        <w:t xml:space="preserve"> Cloud</w:t>
      </w:r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r>
        <w:rPr>
          <w:rFonts w:ascii="Helvetica" w:hAnsi="Helvetica"/>
          <w:color w:val="000000" w:themeColor="text1"/>
          <w:sz w:val="20"/>
          <w:szCs w:val="20"/>
        </w:rPr>
        <w:t>rh</w:t>
      </w:r>
      <w:r w:rsidRPr="000E3C60">
        <w:rPr>
          <w:rFonts w:ascii="Helvetica" w:hAnsi="Helvetica"/>
          <w:color w:val="000000" w:themeColor="text1"/>
          <w:sz w:val="20"/>
          <w:szCs w:val="20"/>
        </w:rPr>
        <w:t>@press-n-relations.de</w:t>
      </w:r>
    </w:p>
    <w:p w14:paraId="25D6B638" w14:textId="77777777" w:rsidR="008C62CF" w:rsidRPr="00BF6DC2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F6DC2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BF6DC2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BF6DC2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BF6D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BF6D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00E02003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</w:t>
            </w:r>
            <w:r w:rsidR="00940A45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ch</w:t>
            </w:r>
          </w:p>
        </w:tc>
        <w:tc>
          <w:tcPr>
            <w:tcW w:w="4111" w:type="dxa"/>
          </w:tcPr>
          <w:p w14:paraId="38A3A066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BF6DC2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F6DC2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BF6DC2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F6DC2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6AFC7D8C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736946B0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28C9BE42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Schaffhauserstr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5E94A83E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08072A31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15EA6136" w:rsidR="006F3C2D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04C6C98" w14:textId="77777777" w:rsidR="00E41106" w:rsidRPr="00BF6DC2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2BACD3F7" w:rsidR="00AC463A" w:rsidRPr="00BF6DC2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Über </w:t>
      </w:r>
      <w:proofErr w:type="spellStart"/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4003B245" w14:textId="3BFB4F00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IT-Sicherheit. Das umfangreiche Produktportfolio reicht von hochentwickelten UTM (Unified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gram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und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</w:t>
      </w:r>
      <w:r w:rsid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dezentral aufgestellte Organisationen </w:t>
      </w:r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und </w:t>
      </w:r>
      <w:proofErr w:type="spellStart"/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proofErr w:type="spellEnd"/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Services Provider 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vom Einsatz profitieren. Neben der Zentrale in Seattle im US-Bundesstaat Washington verfügt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</w:t>
      </w:r>
    </w:p>
    <w:p w14:paraId="2EFF03CF" w14:textId="77777777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</w:p>
    <w:p w14:paraId="68DAE71B" w14:textId="77777777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 Informationen, Aktionen und Updates finden Sie auch auf </w:t>
      </w:r>
      <w:hyperlink r:id="rId12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Twitter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 </w:t>
      </w:r>
      <w:hyperlink r:id="rId13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 oder </w:t>
      </w:r>
      <w:hyperlink r:id="rId14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Der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-Blog „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Secplicity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 berichtet darüber hinaus über die neuesten Bedrohungen und zeigt auf, wie man mit ihnen umgeht: </w:t>
      </w:r>
      <w:hyperlink r:id="rId15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www.secplicity.org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Oder Sie abonnieren den „443 – Security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“-Podcast bei </w:t>
      </w:r>
      <w:hyperlink r:id="rId16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Secplicity.org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 bzw. wo immer Sie Ihre Lieblings-Podcasts finden. </w:t>
      </w:r>
    </w:p>
    <w:p w14:paraId="0A1F6EC8" w14:textId="77777777" w:rsidR="00D37950" w:rsidRPr="00BF6DC2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D37950" w:rsidRPr="00BF6DC2" w:rsidSect="00302AD1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72196" w14:textId="77777777" w:rsidR="00FB50F1" w:rsidRDefault="00FB50F1">
      <w:r>
        <w:separator/>
      </w:r>
    </w:p>
  </w:endnote>
  <w:endnote w:type="continuationSeparator" w:id="0">
    <w:p w14:paraId="13CD4205" w14:textId="77777777" w:rsidR="00FB50F1" w:rsidRDefault="00FB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71DC3" w14:textId="77777777" w:rsidR="00FB50F1" w:rsidRDefault="00FB50F1">
      <w:r>
        <w:separator/>
      </w:r>
    </w:p>
  </w:footnote>
  <w:footnote w:type="continuationSeparator" w:id="0">
    <w:p w14:paraId="56ED8A0E" w14:textId="77777777" w:rsidR="00FB50F1" w:rsidRDefault="00FB50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465760"/>
    <w:multiLevelType w:val="hybridMultilevel"/>
    <w:tmpl w:val="99E8D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932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63C1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8B5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724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4F9A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0B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936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6E53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3104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A45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E8B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5E4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6E18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1D1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BF6DC2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58A9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54E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50C2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0E9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0F1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node/53926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de/wgrd-products/security-it-operations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2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1213</Words>
  <Characters>7646</Characters>
  <Application>Microsoft Office Word</Application>
  <DocSecurity>0</DocSecurity>
  <Lines>63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8842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6</cp:revision>
  <cp:lastPrinted>2021-06-22T12:10:00Z</cp:lastPrinted>
  <dcterms:created xsi:type="dcterms:W3CDTF">2021-11-16T08:19:00Z</dcterms:created>
  <dcterms:modified xsi:type="dcterms:W3CDTF">2021-11-16T08:23:00Z</dcterms:modified>
  <cp:category/>
</cp:coreProperties>
</file>