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4988C87D" w:rsidR="00943850" w:rsidRPr="00F5149E" w:rsidRDefault="00F5149E" w:rsidP="00F5149E">
      <w:pPr>
        <w:spacing w:line="264" w:lineRule="auto"/>
        <w:ind w:right="-2"/>
        <w:rPr>
          <w:rFonts w:ascii="Helvetica" w:hAnsi="Helvetica" w:cs="Arial"/>
          <w:color w:val="000000" w:themeColor="text1"/>
          <w:sz w:val="20"/>
          <w:szCs w:val="20"/>
        </w:rPr>
      </w:pPr>
      <w:r w:rsidRPr="00F5149E">
        <w:rPr>
          <w:rFonts w:ascii="Helvetica" w:hAnsi="Helvetica" w:cs="Arial"/>
          <w:color w:val="000000" w:themeColor="text1"/>
          <w:sz w:val="20"/>
          <w:szCs w:val="20"/>
        </w:rPr>
        <w:t>Bergheim</w:t>
      </w:r>
      <w:r w:rsidR="00943850" w:rsidRPr="00F5149E">
        <w:rPr>
          <w:rFonts w:ascii="Helvetica" w:hAnsi="Helvetica" w:cs="Arial"/>
          <w:color w:val="000000" w:themeColor="text1"/>
          <w:sz w:val="20"/>
          <w:szCs w:val="20"/>
        </w:rPr>
        <w:t xml:space="preserve">, </w:t>
      </w:r>
      <w:r w:rsidR="00D724DB" w:rsidRPr="00F5149E">
        <w:rPr>
          <w:rFonts w:ascii="Helvetica" w:hAnsi="Helvetica" w:cs="Arial"/>
          <w:color w:val="000000" w:themeColor="text1"/>
          <w:sz w:val="20"/>
          <w:szCs w:val="20"/>
        </w:rPr>
        <w:t>14</w:t>
      </w:r>
      <w:r w:rsidR="00443BF7" w:rsidRPr="00F5149E">
        <w:rPr>
          <w:rFonts w:ascii="Helvetica" w:hAnsi="Helvetica" w:cs="Arial"/>
          <w:color w:val="000000" w:themeColor="text1"/>
          <w:sz w:val="20"/>
          <w:szCs w:val="20"/>
        </w:rPr>
        <w:t>.</w:t>
      </w:r>
      <w:r w:rsidR="00C123C9" w:rsidRPr="00F5149E">
        <w:rPr>
          <w:rFonts w:ascii="Helvetica" w:hAnsi="Helvetica" w:cs="Arial"/>
          <w:color w:val="000000" w:themeColor="text1"/>
          <w:sz w:val="20"/>
          <w:szCs w:val="20"/>
        </w:rPr>
        <w:t xml:space="preserve"> </w:t>
      </w:r>
      <w:r w:rsidR="00D724DB" w:rsidRPr="00F5149E">
        <w:rPr>
          <w:rFonts w:ascii="Helvetica" w:hAnsi="Helvetica" w:cs="Arial"/>
          <w:color w:val="000000" w:themeColor="text1"/>
          <w:sz w:val="20"/>
          <w:szCs w:val="20"/>
        </w:rPr>
        <w:t>Juni 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51A1E0C7" w14:textId="356A761A" w:rsidR="00A67A14" w:rsidRPr="005C20C9" w:rsidRDefault="00155648" w:rsidP="00E62202">
      <w:pPr>
        <w:spacing w:line="264" w:lineRule="auto"/>
        <w:ind w:right="-2"/>
        <w:rPr>
          <w:rFonts w:ascii="Helvetica" w:hAnsi="Helvetica" w:cs="Arial"/>
          <w:color w:val="000000" w:themeColor="text1"/>
          <w:sz w:val="20"/>
          <w:szCs w:val="20"/>
        </w:rPr>
      </w:pPr>
      <w:bookmarkStart w:id="0" w:name="OLE_LINK1"/>
      <w:r w:rsidRPr="005C20C9">
        <w:rPr>
          <w:rFonts w:ascii="Helvetica" w:hAnsi="Helvetica" w:cs="Arial"/>
          <w:color w:val="000000" w:themeColor="text1"/>
          <w:sz w:val="20"/>
          <w:szCs w:val="20"/>
        </w:rPr>
        <w:t>ACHEMA</w:t>
      </w:r>
      <w:r w:rsidR="00A67A14" w:rsidRPr="005C20C9">
        <w:rPr>
          <w:rFonts w:ascii="Helvetica" w:hAnsi="Helvetica" w:cs="Arial"/>
          <w:color w:val="000000" w:themeColor="text1"/>
          <w:sz w:val="20"/>
          <w:szCs w:val="20"/>
        </w:rPr>
        <w:t>, 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bis </w:t>
      </w:r>
      <w:r w:rsidRPr="005C20C9">
        <w:rPr>
          <w:rFonts w:ascii="Helvetica" w:hAnsi="Helvetica" w:cs="Arial"/>
          <w:color w:val="000000" w:themeColor="text1"/>
          <w:sz w:val="20"/>
          <w:szCs w:val="20"/>
        </w:rPr>
        <w:t>26</w:t>
      </w:r>
      <w:r w:rsidR="00A67A14" w:rsidRPr="005C20C9">
        <w:rPr>
          <w:rFonts w:ascii="Helvetica" w:hAnsi="Helvetica" w:cs="Arial"/>
          <w:color w:val="000000" w:themeColor="text1"/>
          <w:sz w:val="20"/>
          <w:szCs w:val="20"/>
        </w:rPr>
        <w:t xml:space="preserve">. </w:t>
      </w:r>
      <w:r w:rsidRPr="005C20C9">
        <w:rPr>
          <w:rFonts w:ascii="Helvetica" w:hAnsi="Helvetica" w:cs="Arial"/>
          <w:color w:val="000000" w:themeColor="text1"/>
          <w:sz w:val="20"/>
          <w:szCs w:val="20"/>
        </w:rPr>
        <w:t xml:space="preserve">August </w:t>
      </w:r>
      <w:r w:rsidR="00A67A14" w:rsidRPr="005C20C9">
        <w:rPr>
          <w:rFonts w:ascii="Helvetica" w:hAnsi="Helvetica" w:cs="Arial"/>
          <w:color w:val="000000" w:themeColor="text1"/>
          <w:sz w:val="20"/>
          <w:szCs w:val="20"/>
        </w:rPr>
        <w:t>20</w:t>
      </w:r>
      <w:r w:rsidR="00CD7521" w:rsidRPr="005C20C9">
        <w:rPr>
          <w:rFonts w:ascii="Helvetica" w:hAnsi="Helvetica" w:cs="Arial"/>
          <w:color w:val="000000" w:themeColor="text1"/>
          <w:sz w:val="20"/>
          <w:szCs w:val="20"/>
        </w:rPr>
        <w:t>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Messe </w:t>
      </w:r>
      <w:r w:rsidRPr="005C20C9">
        <w:rPr>
          <w:rFonts w:ascii="Helvetica" w:hAnsi="Helvetica" w:cs="Arial"/>
          <w:color w:val="000000" w:themeColor="text1"/>
          <w:sz w:val="20"/>
          <w:szCs w:val="20"/>
        </w:rPr>
        <w:t>Frankfurt</w:t>
      </w:r>
      <w:r w:rsidR="00A67A14" w:rsidRPr="005C20C9">
        <w:rPr>
          <w:rFonts w:ascii="Helvetica" w:hAnsi="Helvetica" w:cs="Arial"/>
          <w:color w:val="000000" w:themeColor="text1"/>
          <w:sz w:val="20"/>
          <w:szCs w:val="20"/>
        </w:rPr>
        <w:t xml:space="preserve">, Halle </w:t>
      </w:r>
      <w:r w:rsidRPr="005C20C9">
        <w:rPr>
          <w:rFonts w:ascii="Helvetica" w:hAnsi="Helvetica" w:cs="Arial"/>
          <w:color w:val="000000" w:themeColor="text1"/>
          <w:sz w:val="20"/>
          <w:szCs w:val="20"/>
        </w:rPr>
        <w:t>12</w:t>
      </w:r>
      <w:r w:rsidR="00A67A14" w:rsidRPr="005C20C9">
        <w:rPr>
          <w:rFonts w:ascii="Helvetica" w:hAnsi="Helvetica" w:cs="Arial"/>
          <w:color w:val="000000" w:themeColor="text1"/>
          <w:sz w:val="20"/>
          <w:szCs w:val="20"/>
        </w:rPr>
        <w:t xml:space="preserve"> – Stand </w:t>
      </w:r>
      <w:r w:rsidRPr="005C20C9">
        <w:rPr>
          <w:rFonts w:ascii="Helvetica" w:hAnsi="Helvetica" w:cs="Arial"/>
          <w:color w:val="000000" w:themeColor="text1"/>
          <w:sz w:val="20"/>
          <w:szCs w:val="20"/>
        </w:rPr>
        <w:t>C97</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69ADB7D3"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Prozessindustrie </w:t>
      </w:r>
    </w:p>
    <w:p w14:paraId="2D2AB542" w14:textId="43C70226"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der </w:t>
      </w:r>
      <w:r w:rsidR="00125DA8" w:rsidRPr="005C20C9">
        <w:rPr>
          <w:rFonts w:cs="Arial"/>
          <w:noProof/>
          <w:color w:val="000000" w:themeColor="text1"/>
          <w:szCs w:val="22"/>
        </w:rPr>
        <w:t>ACHEMA</w:t>
      </w:r>
      <w:r w:rsidRPr="005C20C9">
        <w:rPr>
          <w:rFonts w:cs="Arial"/>
          <w:noProof/>
          <w:color w:val="000000" w:themeColor="text1"/>
          <w:szCs w:val="22"/>
        </w:rPr>
        <w:t xml:space="preserve"> 20</w:t>
      </w:r>
      <w:r w:rsidR="00AB3942" w:rsidRPr="005C20C9">
        <w:rPr>
          <w:rFonts w:cs="Arial"/>
          <w:noProof/>
          <w:color w:val="000000" w:themeColor="text1"/>
          <w:szCs w:val="22"/>
        </w:rPr>
        <w:t>2</w:t>
      </w:r>
      <w:r w:rsidR="00125DA8" w:rsidRPr="005C20C9">
        <w:rPr>
          <w:rFonts w:cs="Arial"/>
          <w:noProof/>
          <w:color w:val="000000" w:themeColor="text1"/>
          <w:szCs w:val="22"/>
        </w:rPr>
        <w:t>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2E0A65E8" w14:textId="09E098F0" w:rsidR="00423E23" w:rsidRPr="005C20C9" w:rsidRDefault="00640454" w:rsidP="00E62202">
      <w:pPr>
        <w:spacing w:line="264" w:lineRule="auto"/>
        <w:rPr>
          <w:rFonts w:ascii="Helvetica" w:hAnsi="Helvetica"/>
          <w:b/>
          <w:color w:val="000000" w:themeColor="text1"/>
          <w:sz w:val="20"/>
          <w:szCs w:val="20"/>
        </w:rPr>
      </w:pPr>
      <w:r w:rsidRPr="005C20C9">
        <w:rPr>
          <w:rFonts w:ascii="Helvetica" w:hAnsi="Helvetica"/>
          <w:b/>
          <w:color w:val="000000" w:themeColor="text1"/>
          <w:sz w:val="20"/>
          <w:szCs w:val="20"/>
        </w:rPr>
        <w:t xml:space="preserve">Auf der diesjährigen ACHEMA in Frankfurt </w:t>
      </w:r>
      <w:r w:rsidR="008961D9" w:rsidRPr="005C20C9">
        <w:rPr>
          <w:rFonts w:ascii="Helvetica" w:hAnsi="Helvetica"/>
          <w:b/>
          <w:color w:val="000000" w:themeColor="text1"/>
          <w:sz w:val="20"/>
          <w:szCs w:val="20"/>
        </w:rPr>
        <w:t>präsentiert</w:t>
      </w:r>
      <w:r w:rsidRPr="005C20C9">
        <w:rPr>
          <w:rFonts w:ascii="Helvetica" w:hAnsi="Helvetica"/>
          <w:b/>
          <w:color w:val="000000" w:themeColor="text1"/>
          <w:sz w:val="20"/>
          <w:szCs w:val="20"/>
        </w:rPr>
        <w:t xml:space="preserve"> der Reinigungsgerätehersteller Nilfisk eine Vielzahl an Innovationen für die Prozessindustrie. Im Vordergrund der Messe stehen </w:t>
      </w:r>
      <w:r w:rsidR="00423E23" w:rsidRPr="005C20C9">
        <w:rPr>
          <w:rFonts w:ascii="Helvetica" w:hAnsi="Helvetica"/>
          <w:b/>
          <w:color w:val="000000" w:themeColor="text1"/>
          <w:sz w:val="20"/>
          <w:szCs w:val="20"/>
        </w:rPr>
        <w:t xml:space="preserve">vor allem </w:t>
      </w:r>
      <w:r w:rsidRPr="005C20C9">
        <w:rPr>
          <w:rFonts w:ascii="Helvetica" w:hAnsi="Helvetica"/>
          <w:b/>
          <w:color w:val="000000" w:themeColor="text1"/>
          <w:sz w:val="20"/>
          <w:szCs w:val="20"/>
        </w:rPr>
        <w:t>Neuentwicklungen aus dem Bereich pneumatische Produktförderanlagen</w:t>
      </w:r>
      <w:r w:rsidR="00295352">
        <w:rPr>
          <w:rFonts w:ascii="Helvetica" w:hAnsi="Helvetica"/>
          <w:b/>
          <w:color w:val="000000" w:themeColor="text1"/>
          <w:sz w:val="20"/>
          <w:szCs w:val="20"/>
        </w:rPr>
        <w:t>,</w:t>
      </w:r>
      <w:r w:rsidR="00423E23" w:rsidRPr="005C20C9">
        <w:rPr>
          <w:rFonts w:ascii="Helvetica" w:hAnsi="Helvetica"/>
          <w:b/>
          <w:color w:val="000000" w:themeColor="text1"/>
          <w:sz w:val="20"/>
          <w:szCs w:val="20"/>
        </w:rPr>
        <w:t xml:space="preserve"> aber auch leistungsstarke Sauger für den effizienten wie sicheren Umgang mit gesundheitsgefährdenden Stäuben und Materialien.</w:t>
      </w:r>
    </w:p>
    <w:p w14:paraId="48D73DF9" w14:textId="371C11B5" w:rsidR="00D33FC9" w:rsidRDefault="00D33FC9" w:rsidP="00E62202">
      <w:pPr>
        <w:widowControl w:val="0"/>
        <w:adjustRightInd w:val="0"/>
        <w:snapToGrid w:val="0"/>
        <w:spacing w:line="264" w:lineRule="auto"/>
        <w:ind w:right="-2"/>
        <w:rPr>
          <w:rFonts w:ascii="Helvetica" w:hAnsi="Helvetica"/>
          <w:color w:val="000000" w:themeColor="text1"/>
          <w:sz w:val="20"/>
          <w:szCs w:val="20"/>
        </w:rPr>
      </w:pPr>
    </w:p>
    <w:p w14:paraId="52A77A54" w14:textId="68DFF203"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 xml:space="preserve">m, während effiziente Filterreinigungsverfahren den schnellen Materialwechsel gewährleisten. Dank der kompakten Maße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281AC9FB"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Maßen ideal für den störungsfreien Dauerbetrieb in kleinen Räumlichkeiten geeignet. Die universell einsetzbare Maschine erreicht eine Luftförderung von bis zu 117 Litern pro Sekunde und einen Unterdruck von 23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w:t>
      </w:r>
      <w:proofErr w:type="spellStart"/>
      <w:r w:rsidR="006B43F5" w:rsidRPr="005C20C9">
        <w:rPr>
          <w:rFonts w:ascii="Helvetica" w:hAnsi="Helvetica"/>
          <w:color w:val="000000" w:themeColor="text1"/>
          <w:sz w:val="20"/>
          <w:szCs w:val="20"/>
        </w:rPr>
        <w:t>Longopac</w:t>
      </w:r>
      <w:proofErr w:type="spellEnd"/>
      <w:r w:rsidR="006B43F5" w:rsidRPr="005C20C9">
        <w:rPr>
          <w:rFonts w:ascii="Helvetica" w:hAnsi="Helvetica"/>
          <w:color w:val="000000" w:themeColor="text1"/>
          <w:sz w:val="20"/>
          <w:szCs w:val="20"/>
        </w:rPr>
        <w:t xml:space="preserve">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proofErr w:type="spellStart"/>
      <w:r w:rsidR="00A83F2C" w:rsidRPr="005C20C9">
        <w:rPr>
          <w:rFonts w:ascii="Helvetica" w:hAnsi="Helvetica"/>
          <w:color w:val="000000" w:themeColor="text1"/>
          <w:sz w:val="20"/>
          <w:szCs w:val="20"/>
        </w:rPr>
        <w:t>PullClean</w:t>
      </w:r>
      <w:proofErr w:type="spellEnd"/>
      <w:r w:rsidR="00A83F2C" w:rsidRPr="005C20C9">
        <w:rPr>
          <w:rFonts w:ascii="Helvetica" w:hAnsi="Helvetica"/>
          <w:color w:val="000000" w:themeColor="text1"/>
          <w:sz w:val="20"/>
          <w:szCs w:val="20"/>
        </w:rPr>
        <w:t xml:space="preserve">-Technologie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w:t>
      </w:r>
      <w:r w:rsidRPr="005C20C9">
        <w:rPr>
          <w:rFonts w:ascii="Helvetica" w:hAnsi="Helvetica"/>
          <w:color w:val="000000" w:themeColor="text1"/>
          <w:sz w:val="20"/>
          <w:szCs w:val="20"/>
        </w:rPr>
        <w:lastRenderedPageBreak/>
        <w:t xml:space="preserve">&lt;0,1mg/m³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739C482A" w:rsidR="00125DA8" w:rsidRPr="005C20C9"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Die kompakte Bauweise und der Edelstahlkorpus machen die Wechselstrom-Maschine äußerst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xml:space="preserve">. Der 37 Liter fassende Edelstahlbehälter nimmt nasse, trockene oder ätzende Substanzen auf, ist einfach zu reinigen und für die Sterilisation im Autoklav geeignet. Die Leistungsdaten können sich sehen lassen: 1.000 Watt Aufnahmeleistung, 22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sorgt zudem das </w:t>
      </w:r>
      <w:proofErr w:type="spellStart"/>
      <w:r w:rsidR="00FC55A3" w:rsidRPr="005C20C9">
        <w:rPr>
          <w:rFonts w:ascii="Helvetica" w:hAnsi="Helvetica"/>
          <w:color w:val="000000" w:themeColor="text1"/>
          <w:sz w:val="20"/>
          <w:szCs w:val="20"/>
        </w:rPr>
        <w:t>Filterabreinigungssystem</w:t>
      </w:r>
      <w:proofErr w:type="spellEnd"/>
      <w:r w:rsidR="00FC55A3" w:rsidRPr="005C20C9">
        <w:rPr>
          <w:rFonts w:ascii="Helvetica" w:hAnsi="Helvetica"/>
          <w:color w:val="000000" w:themeColor="text1"/>
          <w:sz w:val="20"/>
          <w:szCs w:val="20"/>
        </w:rPr>
        <w:t xml:space="preserve"> „</w:t>
      </w:r>
      <w:proofErr w:type="spellStart"/>
      <w:r w:rsidR="00FC55A3" w:rsidRPr="005C20C9">
        <w:rPr>
          <w:rFonts w:ascii="Helvetica" w:hAnsi="Helvetica"/>
          <w:color w:val="000000" w:themeColor="text1"/>
          <w:sz w:val="20"/>
          <w:szCs w:val="20"/>
        </w:rPr>
        <w:t>PullClean</w:t>
      </w:r>
      <w:proofErr w:type="spellEnd"/>
      <w:r w:rsidR="00FC55A3" w:rsidRPr="005C20C9">
        <w:rPr>
          <w:rFonts w:ascii="Helvetica" w:hAnsi="Helvetica"/>
          <w:color w:val="000000" w:themeColor="text1"/>
          <w:sz w:val="20"/>
          <w:szCs w:val="20"/>
        </w:rPr>
        <w:t xml:space="preserve">“, </w:t>
      </w:r>
      <w:proofErr w:type="gramStart"/>
      <w:r w:rsidR="00D8600C" w:rsidRPr="005C20C9">
        <w:rPr>
          <w:rFonts w:ascii="Helvetica" w:hAnsi="Helvetica"/>
          <w:color w:val="000000" w:themeColor="text1"/>
          <w:sz w:val="20"/>
          <w:szCs w:val="20"/>
        </w:rPr>
        <w:t>das</w:t>
      </w:r>
      <w:proofErr w:type="gramEnd"/>
      <w:r w:rsidR="00FC55A3" w:rsidRPr="005C20C9">
        <w:rPr>
          <w:rFonts w:ascii="Helvetica" w:hAnsi="Helvetica"/>
          <w:color w:val="000000" w:themeColor="text1"/>
          <w:sz w:val="20"/>
          <w:szCs w:val="20"/>
        </w:rPr>
        <w:t xml:space="preserve"> die gesamte Filteranlange im laufenden Betrieb reinigen kann. </w:t>
      </w:r>
    </w:p>
    <w:p w14:paraId="68048502" w14:textId="76012208" w:rsidR="00125DA8" w:rsidRPr="005C20C9"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2B33BDA8"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20C9">
        <w:rPr>
          <w:rFonts w:cs="Arial"/>
          <w:noProof/>
          <w:color w:val="000000" w:themeColor="text1"/>
          <w:sz w:val="20"/>
        </w:rPr>
        <w:t xml:space="preserve">Für den Einsatz unter strengsten Kontaminationskontrollen ist der Reinraumsauger </w:t>
      </w:r>
      <w:r w:rsidRPr="005C20C9">
        <w:rPr>
          <w:rFonts w:cs="Arial"/>
          <w:b/>
          <w:noProof/>
          <w:color w:val="000000" w:themeColor="text1"/>
          <w:sz w:val="20"/>
        </w:rPr>
        <w:t>IVT 1000</w:t>
      </w:r>
      <w:r w:rsidRPr="005C20C9">
        <w:rPr>
          <w:rFonts w:cs="Arial"/>
          <w:noProof/>
          <w:color w:val="000000" w:themeColor="text1"/>
          <w:sz w:val="20"/>
        </w:rPr>
        <w:t xml:space="preserve"> </w:t>
      </w:r>
      <w:r w:rsidRPr="005C20C9">
        <w:rPr>
          <w:rFonts w:cs="Arial"/>
          <w:b/>
          <w:noProof/>
          <w:color w:val="000000" w:themeColor="text1"/>
          <w:sz w:val="20"/>
        </w:rPr>
        <w:t>CR H</w:t>
      </w:r>
      <w:r w:rsidRPr="005C20C9">
        <w:rPr>
          <w:rFonts w:cs="Arial"/>
          <w:noProof/>
          <w:color w:val="000000" w:themeColor="text1"/>
          <w:sz w:val="20"/>
        </w:rPr>
        <w:t xml:space="preserve"> erste Wahl. Ausgestattet mit exzellenter Filtrationstechnologie</w:t>
      </w:r>
      <w:r w:rsidR="00B35E0B">
        <w:rPr>
          <w:rFonts w:cs="Arial"/>
          <w:noProof/>
          <w:color w:val="000000" w:themeColor="text1"/>
          <w:sz w:val="20"/>
        </w:rPr>
        <w:t>,</w:t>
      </w:r>
      <w:r w:rsidRPr="005C20C9">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4-Reinräumen verwendet werden kann. Das modulare Design sowie die hochwertige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3C7857FA"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C64B4D" w:rsidRPr="005C20C9">
        <w:rPr>
          <w:rFonts w:ascii="Helvetica" w:hAnsi="Helvetica" w:cs="Arial"/>
          <w:color w:val="000000" w:themeColor="text1"/>
          <w:sz w:val="20"/>
          <w:szCs w:val="20"/>
        </w:rPr>
        <w:t>Achema-2022</w:t>
      </w:r>
      <w:r w:rsidRPr="005C20C9">
        <w:rPr>
          <w:rFonts w:ascii="Helvetica" w:hAnsi="Helvetica" w:cs="Arial"/>
          <w:color w:val="000000" w:themeColor="text1"/>
          <w:sz w:val="20"/>
          <w:szCs w:val="20"/>
        </w:rPr>
        <w:t xml:space="preserve">“). </w:t>
      </w:r>
    </w:p>
    <w:p w14:paraId="573E2E5F" w14:textId="5A9EFCF4"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F5149E" w:rsidRPr="00F5149E" w14:paraId="51A295D2" w14:textId="77777777" w:rsidTr="00F5149E">
        <w:trPr>
          <w:trHeight w:val="1094"/>
        </w:trPr>
        <w:tc>
          <w:tcPr>
            <w:tcW w:w="3608" w:type="dxa"/>
            <w:tcBorders>
              <w:top w:val="nil"/>
              <w:left w:val="nil"/>
              <w:bottom w:val="nil"/>
              <w:right w:val="nil"/>
            </w:tcBorders>
          </w:tcPr>
          <w:p w14:paraId="77107D56" w14:textId="77777777" w:rsidR="00F5149E" w:rsidRPr="00F5149E" w:rsidRDefault="00F5149E" w:rsidP="00F5149E">
            <w:pPr>
              <w:rPr>
                <w:rFonts w:ascii="Helvetica" w:hAnsi="Helvetica"/>
                <w:b/>
                <w:bCs/>
                <w:color w:val="000000"/>
                <w:sz w:val="18"/>
                <w:szCs w:val="18"/>
              </w:rPr>
            </w:pPr>
            <w:r w:rsidRPr="00F5149E">
              <w:rPr>
                <w:rFonts w:ascii="Helvetica" w:hAnsi="Helvetica"/>
                <w:b/>
                <w:bCs/>
                <w:color w:val="000000"/>
                <w:sz w:val="18"/>
                <w:szCs w:val="18"/>
              </w:rPr>
              <w:t>Weitere Informationen:</w:t>
            </w:r>
          </w:p>
          <w:p w14:paraId="4EA5367D"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Nilfisk GmbH</w:t>
            </w:r>
          </w:p>
          <w:p w14:paraId="33284921"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Metzgerstraße 68</w:t>
            </w:r>
          </w:p>
          <w:p w14:paraId="2B8A4A29"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5101 Bergheim / Salzburg, Österreich</w:t>
            </w:r>
          </w:p>
          <w:p w14:paraId="734BD232"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Tel. +43 (0)662/456400-90</w:t>
            </w:r>
            <w:r w:rsidRPr="00F5149E">
              <w:rPr>
                <w:rFonts w:ascii="Helvetica" w:hAnsi="Helvetica"/>
                <w:color w:val="000000"/>
                <w:sz w:val="18"/>
                <w:szCs w:val="18"/>
              </w:rPr>
              <w:br/>
              <w:t>https://www.nilfisk.com/de-at/kontaktieren-sie-uns/</w:t>
            </w:r>
          </w:p>
          <w:p w14:paraId="3ECBB70F"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https://www.nilfisk.at</w:t>
            </w:r>
          </w:p>
        </w:tc>
        <w:tc>
          <w:tcPr>
            <w:tcW w:w="4769" w:type="dxa"/>
            <w:tcBorders>
              <w:top w:val="nil"/>
              <w:left w:val="nil"/>
              <w:bottom w:val="nil"/>
              <w:right w:val="nil"/>
            </w:tcBorders>
          </w:tcPr>
          <w:p w14:paraId="283A8DB2" w14:textId="77777777" w:rsidR="00F5149E" w:rsidRPr="00F5149E" w:rsidRDefault="00F5149E" w:rsidP="00F5149E">
            <w:pPr>
              <w:rPr>
                <w:rFonts w:ascii="Helvetica" w:hAnsi="Helvetica"/>
                <w:b/>
                <w:bCs/>
                <w:color w:val="000000"/>
                <w:sz w:val="18"/>
                <w:szCs w:val="18"/>
              </w:rPr>
            </w:pPr>
            <w:r w:rsidRPr="00F5149E">
              <w:rPr>
                <w:rFonts w:ascii="Helvetica" w:hAnsi="Helvetica"/>
                <w:b/>
                <w:bCs/>
                <w:color w:val="000000"/>
                <w:sz w:val="18"/>
                <w:szCs w:val="18"/>
              </w:rPr>
              <w:t>Presse- und Öffentlichkeitsarbeit:</w:t>
            </w:r>
          </w:p>
          <w:p w14:paraId="695AB7EF"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Press’n’Relations GmbH – Monika Nyendick</w:t>
            </w:r>
          </w:p>
          <w:p w14:paraId="584F3699"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 xml:space="preserve">Magirusstraße 33 – D-89077 Ulm </w:t>
            </w:r>
          </w:p>
          <w:p w14:paraId="71EE5F33"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 xml:space="preserve">Tel.: 0731 96287-30 – Fax: 0731 96287-97 </w:t>
            </w:r>
          </w:p>
          <w:p w14:paraId="60C71CA3"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 xml:space="preserve">mny@press-n-relations.de </w:t>
            </w:r>
            <w:r w:rsidRPr="00F5149E">
              <w:rPr>
                <w:rFonts w:ascii="Helvetica" w:hAnsi="Helvetica"/>
                <w:color w:val="000000"/>
                <w:sz w:val="18"/>
                <w:szCs w:val="18"/>
              </w:rPr>
              <w:br/>
              <w:t>https://www.press-n-relations.de</w:t>
            </w:r>
          </w:p>
        </w:tc>
      </w:tr>
    </w:tbl>
    <w:p w14:paraId="655A75C0" w14:textId="77777777" w:rsidR="00F5149E" w:rsidRPr="00F5149E" w:rsidRDefault="00F5149E" w:rsidP="00F5149E">
      <w:pPr>
        <w:rPr>
          <w:rFonts w:ascii="Helvetica" w:hAnsi="Helvetica"/>
          <w:color w:val="000000"/>
          <w:sz w:val="18"/>
          <w:szCs w:val="18"/>
        </w:rPr>
      </w:pPr>
    </w:p>
    <w:p w14:paraId="5A642622"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 xml:space="preserve">Nilfisk GmbH in Bergheim / Salzburg gehört zur Nilfisk A/S. Nilfisk A/S blickt auf eine 116-jährige Tradition zurück und zählt zu den weltweit größten Anbietern professioneller Reinigungstechnik mit einem Umsatz von 994,9 </w:t>
      </w:r>
      <w:proofErr w:type="gramStart"/>
      <w:r w:rsidRPr="00F5149E">
        <w:rPr>
          <w:rFonts w:ascii="Helvetica" w:hAnsi="Helvetica"/>
          <w:color w:val="000000"/>
          <w:sz w:val="18"/>
          <w:szCs w:val="18"/>
        </w:rPr>
        <w:t>Mio..</w:t>
      </w:r>
      <w:proofErr w:type="gramEnd"/>
      <w:r w:rsidRPr="00F5149E">
        <w:rPr>
          <w:rFonts w:ascii="Helvetica" w:hAnsi="Helvetica"/>
          <w:color w:val="000000"/>
          <w:sz w:val="18"/>
          <w:szCs w:val="18"/>
        </w:rPr>
        <w:t xml:space="preserve">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17C8F5" w14:textId="77777777" w:rsidR="00F5149E" w:rsidRPr="00F5149E" w:rsidRDefault="00F5149E" w:rsidP="00F5149E">
      <w:pPr>
        <w:rPr>
          <w:rFonts w:ascii="Helvetica" w:hAnsi="Helvetica"/>
          <w:color w:val="000000"/>
          <w:sz w:val="18"/>
          <w:szCs w:val="18"/>
        </w:rPr>
      </w:pPr>
    </w:p>
    <w:p w14:paraId="5E853A57" w14:textId="77777777" w:rsidR="00F5149E" w:rsidRPr="00F5149E" w:rsidRDefault="00F5149E" w:rsidP="00F5149E">
      <w:pPr>
        <w:rPr>
          <w:rFonts w:ascii="Helvetica" w:hAnsi="Helvetica"/>
          <w:color w:val="000000"/>
          <w:sz w:val="18"/>
          <w:szCs w:val="18"/>
        </w:rPr>
      </w:pPr>
      <w:r w:rsidRPr="00F5149E">
        <w:rPr>
          <w:rFonts w:ascii="Helvetica" w:hAnsi="Helvetica"/>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05B05EB" w14:textId="77777777" w:rsidR="00651D12" w:rsidRPr="004408E4" w:rsidRDefault="00651D12" w:rsidP="00E62202">
      <w:pPr>
        <w:spacing w:line="264" w:lineRule="auto"/>
        <w:ind w:right="-2"/>
        <w:rPr>
          <w:rFonts w:ascii="Helvetica" w:eastAsia="MS Mincho" w:hAnsi="Helvetica" w:cs="Arial"/>
          <w:color w:val="000000" w:themeColor="text1"/>
          <w:sz w:val="18"/>
          <w:szCs w:val="18"/>
        </w:rPr>
      </w:pPr>
    </w:p>
    <w:sectPr w:rsidR="00651D12" w:rsidRPr="004408E4" w:rsidSect="00C63BF3">
      <w:headerReference w:type="default" r:id="rId9"/>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CDDE3" w14:textId="77777777" w:rsidR="0032160C" w:rsidRDefault="0032160C">
      <w:r>
        <w:separator/>
      </w:r>
    </w:p>
  </w:endnote>
  <w:endnote w:type="continuationSeparator" w:id="0">
    <w:p w14:paraId="364C35BF" w14:textId="77777777" w:rsidR="0032160C" w:rsidRDefault="00321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FC092" w14:textId="77777777" w:rsidR="0032160C" w:rsidRDefault="0032160C">
      <w:r>
        <w:separator/>
      </w:r>
    </w:p>
  </w:footnote>
  <w:footnote w:type="continuationSeparator" w:id="0">
    <w:p w14:paraId="15E2A486" w14:textId="77777777" w:rsidR="0032160C" w:rsidRDefault="00321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566964832">
    <w:abstractNumId w:val="3"/>
  </w:num>
  <w:num w:numId="2" w16cid:durableId="954556437">
    <w:abstractNumId w:val="2"/>
  </w:num>
  <w:num w:numId="3" w16cid:durableId="399014948">
    <w:abstractNumId w:val="0"/>
  </w:num>
  <w:num w:numId="4" w16cid:durableId="1238520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60C"/>
    <w:rsid w:val="00321880"/>
    <w:rsid w:val="003272E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0C89"/>
    <w:rsid w:val="005A26D0"/>
    <w:rsid w:val="005A2ADC"/>
    <w:rsid w:val="005A7D98"/>
    <w:rsid w:val="005B3063"/>
    <w:rsid w:val="005B58E9"/>
    <w:rsid w:val="005C20C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611E3"/>
    <w:rsid w:val="00E61CE0"/>
    <w:rsid w:val="00E62202"/>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149E"/>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A7B63"/>
    <w:rsid w:val="00FB04A9"/>
    <w:rsid w:val="00FB3A6C"/>
    <w:rsid w:val="00FB3A9E"/>
    <w:rsid w:val="00FB6445"/>
    <w:rsid w:val="00FB67FD"/>
    <w:rsid w:val="00FC29FA"/>
    <w:rsid w:val="00FC3B38"/>
    <w:rsid w:val="00FC5489"/>
    <w:rsid w:val="00FC55A3"/>
    <w:rsid w:val="00FD24A4"/>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946</Words>
  <Characters>5967</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6900</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2022-05-19T11:04:00Z</cp:lastPrinted>
  <dcterms:created xsi:type="dcterms:W3CDTF">2022-05-19T12:42:00Z</dcterms:created>
  <dcterms:modified xsi:type="dcterms:W3CDTF">2022-06-14T09:42:00Z</dcterms:modified>
</cp:coreProperties>
</file>