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27A42F2" w14:textId="307204E6" w:rsidR="00F93A5A" w:rsidRPr="00464785" w:rsidRDefault="00E93D92" w:rsidP="004C0E20">
      <w:pPr>
        <w:spacing w:line="264" w:lineRule="auto"/>
        <w:rPr>
          <w:rFonts w:ascii="Arial" w:hAnsi="Arial" w:cs="Arial"/>
          <w:b/>
          <w:bCs/>
          <w:sz w:val="26"/>
          <w:szCs w:val="26"/>
        </w:rPr>
      </w:pPr>
      <w:r w:rsidRPr="00464785">
        <w:rPr>
          <w:rFonts w:ascii="Arial" w:hAnsi="Arial" w:cs="Arial"/>
          <w:b/>
          <w:bCs/>
          <w:sz w:val="26"/>
          <w:szCs w:val="26"/>
        </w:rPr>
        <w:t>Achtung: Explosionsgefahr für moderne Produktionsverfahren</w:t>
      </w:r>
    </w:p>
    <w:p w14:paraId="14677D54" w14:textId="6B168CA9" w:rsidR="00595ACA" w:rsidRPr="00464785" w:rsidRDefault="00E93D92" w:rsidP="004C0E20">
      <w:pPr>
        <w:spacing w:line="264" w:lineRule="auto"/>
        <w:rPr>
          <w:rFonts w:ascii="Arial" w:hAnsi="Arial" w:cs="Arial"/>
          <w:sz w:val="22"/>
          <w:szCs w:val="22"/>
        </w:rPr>
      </w:pPr>
      <w:r w:rsidRPr="00464785">
        <w:rPr>
          <w:rFonts w:ascii="Arial" w:hAnsi="Arial" w:cs="Arial"/>
          <w:sz w:val="22"/>
          <w:szCs w:val="22"/>
        </w:rPr>
        <w:t xml:space="preserve">Teil </w:t>
      </w:r>
      <w:r w:rsidR="00B81826" w:rsidRPr="00464785">
        <w:rPr>
          <w:rFonts w:ascii="Arial" w:hAnsi="Arial" w:cs="Arial"/>
          <w:sz w:val="22"/>
          <w:szCs w:val="22"/>
        </w:rPr>
        <w:t xml:space="preserve">2 </w:t>
      </w:r>
      <w:r w:rsidRPr="00464785">
        <w:rPr>
          <w:rFonts w:ascii="Arial" w:hAnsi="Arial" w:cs="Arial"/>
          <w:sz w:val="22"/>
          <w:szCs w:val="22"/>
        </w:rPr>
        <w:t xml:space="preserve">der </w:t>
      </w:r>
      <w:r w:rsidR="00595ACA" w:rsidRPr="00464785">
        <w:rPr>
          <w:rFonts w:ascii="Arial" w:hAnsi="Arial" w:cs="Arial"/>
          <w:sz w:val="22"/>
          <w:szCs w:val="22"/>
        </w:rPr>
        <w:t>Nilfisk Experten</w:t>
      </w:r>
      <w:r w:rsidR="00D04853" w:rsidRPr="00464785">
        <w:rPr>
          <w:rFonts w:ascii="Arial" w:hAnsi="Arial" w:cs="Arial"/>
          <w:sz w:val="22"/>
          <w:szCs w:val="22"/>
        </w:rPr>
        <w:t>s</w:t>
      </w:r>
      <w:r w:rsidR="00595ACA" w:rsidRPr="00464785">
        <w:rPr>
          <w:rFonts w:ascii="Arial" w:hAnsi="Arial" w:cs="Arial"/>
          <w:sz w:val="22"/>
          <w:szCs w:val="22"/>
        </w:rPr>
        <w:t>erie zum gesetzeskonformen Einsatz industrieller Saugtechnik in der Industrie-5.0-Ära</w:t>
      </w:r>
    </w:p>
    <w:p w14:paraId="345AC09E" w14:textId="1F460671" w:rsidR="00452F47" w:rsidRPr="00464785" w:rsidRDefault="00281FCE" w:rsidP="00281FCE">
      <w:pPr>
        <w:spacing w:line="288" w:lineRule="auto"/>
        <w:rPr>
          <w:rFonts w:ascii="Arial" w:hAnsi="Arial" w:cs="Arial"/>
          <w:b/>
          <w:bCs/>
          <w:sz w:val="20"/>
          <w:szCs w:val="20"/>
          <w:lang w:val="en-US"/>
        </w:rPr>
      </w:pPr>
      <w:r w:rsidRPr="00464785">
        <w:rPr>
          <w:rFonts w:ascii="Arial" w:hAnsi="Arial" w:cs="Arial"/>
          <w:color w:val="000000" w:themeColor="text1"/>
          <w:sz w:val="20"/>
          <w:szCs w:val="20"/>
          <w:lang w:val="en-US"/>
        </w:rPr>
        <w:t>Autor:</w:t>
      </w:r>
      <w:r w:rsidR="00273848" w:rsidRPr="00464785">
        <w:rPr>
          <w:rFonts w:ascii="Arial" w:hAnsi="Arial" w:cs="Arial"/>
          <w:color w:val="000000" w:themeColor="text1"/>
          <w:sz w:val="20"/>
          <w:szCs w:val="20"/>
          <w:lang w:val="en-US"/>
        </w:rPr>
        <w:t> Peter Haas, Special Application Coordinator, Industrial Vacuum Solutions</w:t>
      </w:r>
      <w:r w:rsidRPr="00464785">
        <w:rPr>
          <w:rFonts w:ascii="Arial" w:hAnsi="Arial" w:cs="Arial"/>
          <w:color w:val="000000" w:themeColor="text1"/>
          <w:sz w:val="20"/>
          <w:szCs w:val="20"/>
          <w:lang w:val="en-US"/>
        </w:rPr>
        <w:t>, Nilfisk GmbH</w:t>
      </w:r>
    </w:p>
    <w:p w14:paraId="32D9236D" w14:textId="77777777" w:rsidR="00E52DD1" w:rsidRPr="00464785" w:rsidRDefault="00E52DD1" w:rsidP="004C0E20">
      <w:pPr>
        <w:spacing w:line="264" w:lineRule="auto"/>
        <w:rPr>
          <w:rFonts w:ascii="Arial" w:hAnsi="Arial" w:cs="Arial"/>
          <w:sz w:val="20"/>
          <w:szCs w:val="20"/>
          <w:lang w:val="en-US"/>
        </w:rPr>
      </w:pPr>
    </w:p>
    <w:p w14:paraId="68D287D8" w14:textId="02D6291F" w:rsidR="00743AE1" w:rsidRPr="00464785" w:rsidRDefault="00297FC9" w:rsidP="00D52E5F">
      <w:pPr>
        <w:spacing w:line="264" w:lineRule="auto"/>
        <w:rPr>
          <w:rFonts w:ascii="Arial" w:hAnsi="Arial" w:cs="Arial"/>
          <w:b/>
          <w:bCs/>
          <w:sz w:val="20"/>
          <w:szCs w:val="20"/>
        </w:rPr>
      </w:pPr>
      <w:r w:rsidRPr="00464785">
        <w:rPr>
          <w:rFonts w:ascii="Arial" w:hAnsi="Arial" w:cs="Arial"/>
          <w:b/>
          <w:bCs/>
          <w:sz w:val="20"/>
          <w:szCs w:val="20"/>
        </w:rPr>
        <w:t xml:space="preserve">Die </w:t>
      </w:r>
      <w:r w:rsidR="00B81826" w:rsidRPr="00464785">
        <w:rPr>
          <w:rFonts w:ascii="Arial" w:hAnsi="Arial" w:cs="Arial"/>
          <w:b/>
          <w:bCs/>
          <w:sz w:val="20"/>
          <w:szCs w:val="20"/>
        </w:rPr>
        <w:t xml:space="preserve">additive </w:t>
      </w:r>
      <w:r w:rsidRPr="00464785">
        <w:rPr>
          <w:rFonts w:ascii="Arial" w:hAnsi="Arial" w:cs="Arial"/>
          <w:b/>
          <w:bCs/>
          <w:sz w:val="20"/>
          <w:szCs w:val="20"/>
        </w:rPr>
        <w:t xml:space="preserve">Fertigung, insbesondere der </w:t>
      </w:r>
      <w:r w:rsidR="00743AE1" w:rsidRPr="00464785">
        <w:rPr>
          <w:rFonts w:ascii="Arial" w:hAnsi="Arial" w:cs="Arial"/>
          <w:b/>
          <w:bCs/>
          <w:sz w:val="20"/>
          <w:szCs w:val="20"/>
        </w:rPr>
        <w:t>Metall-</w:t>
      </w:r>
      <w:r w:rsidRPr="00464785">
        <w:rPr>
          <w:rFonts w:ascii="Arial" w:hAnsi="Arial" w:cs="Arial"/>
          <w:b/>
          <w:bCs/>
          <w:sz w:val="20"/>
          <w:szCs w:val="20"/>
        </w:rPr>
        <w:t xml:space="preserve">3D-Druck, hat sich in den vergangenen Jahren von einer vielversprechenden Technologie zu einem ernstzunehmenden Bestandteil der industriellen Produktion entwickelt. </w:t>
      </w:r>
      <w:r w:rsidR="007A74FC" w:rsidRPr="00464785">
        <w:rPr>
          <w:rFonts w:ascii="Arial" w:hAnsi="Arial" w:cs="Arial"/>
          <w:b/>
          <w:bCs/>
          <w:sz w:val="20"/>
          <w:szCs w:val="20"/>
        </w:rPr>
        <w:t>Die</w:t>
      </w:r>
      <w:r w:rsidR="00852ED7" w:rsidRPr="00464785">
        <w:rPr>
          <w:rFonts w:ascii="Arial" w:hAnsi="Arial" w:cs="Arial"/>
          <w:b/>
          <w:bCs/>
          <w:sz w:val="20"/>
          <w:szCs w:val="20"/>
        </w:rPr>
        <w:t xml:space="preserve"> F</w:t>
      </w:r>
      <w:r w:rsidR="007A74FC" w:rsidRPr="00464785">
        <w:rPr>
          <w:rFonts w:ascii="Arial" w:hAnsi="Arial" w:cs="Arial"/>
          <w:b/>
          <w:bCs/>
          <w:sz w:val="20"/>
          <w:szCs w:val="20"/>
        </w:rPr>
        <w:t xml:space="preserve">einstäube, die hier entstehen, </w:t>
      </w:r>
      <w:r w:rsidR="007146EE" w:rsidRPr="00464785">
        <w:rPr>
          <w:rFonts w:ascii="Arial" w:hAnsi="Arial" w:cs="Arial"/>
          <w:b/>
          <w:bCs/>
          <w:sz w:val="20"/>
          <w:szCs w:val="20"/>
        </w:rPr>
        <w:t>können</w:t>
      </w:r>
      <w:r w:rsidR="007A74FC" w:rsidRPr="00464785">
        <w:rPr>
          <w:rFonts w:ascii="Arial" w:hAnsi="Arial" w:cs="Arial"/>
          <w:b/>
          <w:bCs/>
          <w:sz w:val="20"/>
          <w:szCs w:val="20"/>
        </w:rPr>
        <w:t xml:space="preserve"> jedoch nicht nur ein hohes Gesundheitsrisiko </w:t>
      </w:r>
      <w:r w:rsidR="00743AE1" w:rsidRPr="00464785">
        <w:rPr>
          <w:rFonts w:ascii="Arial" w:hAnsi="Arial" w:cs="Arial"/>
          <w:b/>
          <w:bCs/>
          <w:sz w:val="20"/>
          <w:szCs w:val="20"/>
        </w:rPr>
        <w:t xml:space="preserve">für die Belegschaft </w:t>
      </w:r>
      <w:r w:rsidR="007A74FC" w:rsidRPr="00464785">
        <w:rPr>
          <w:rFonts w:ascii="Arial" w:hAnsi="Arial" w:cs="Arial"/>
          <w:b/>
          <w:bCs/>
          <w:sz w:val="20"/>
          <w:szCs w:val="20"/>
        </w:rPr>
        <w:t>dar</w:t>
      </w:r>
      <w:r w:rsidR="007146EE" w:rsidRPr="00464785">
        <w:rPr>
          <w:rFonts w:ascii="Arial" w:hAnsi="Arial" w:cs="Arial"/>
          <w:b/>
          <w:bCs/>
          <w:sz w:val="20"/>
          <w:szCs w:val="20"/>
        </w:rPr>
        <w:t>stellen</w:t>
      </w:r>
      <w:r w:rsidR="007A74FC" w:rsidRPr="00464785">
        <w:rPr>
          <w:rFonts w:ascii="Arial" w:hAnsi="Arial" w:cs="Arial"/>
          <w:b/>
          <w:bCs/>
          <w:sz w:val="20"/>
          <w:szCs w:val="20"/>
        </w:rPr>
        <w:t>. Liegen Materialien</w:t>
      </w:r>
      <w:r w:rsidR="007146EE" w:rsidRPr="00464785">
        <w:rPr>
          <w:rFonts w:ascii="Arial" w:hAnsi="Arial" w:cs="Arial"/>
          <w:b/>
          <w:bCs/>
          <w:sz w:val="20"/>
          <w:szCs w:val="20"/>
        </w:rPr>
        <w:t xml:space="preserve"> wie Aluminium, Magnesium oder Titanium </w:t>
      </w:r>
      <w:r w:rsidR="007A74FC" w:rsidRPr="00464785">
        <w:rPr>
          <w:rFonts w:ascii="Arial" w:hAnsi="Arial" w:cs="Arial"/>
          <w:b/>
          <w:bCs/>
          <w:sz w:val="20"/>
          <w:szCs w:val="20"/>
        </w:rPr>
        <w:t>in einem hohen Reinheitsgrad vor, handelt es sich um brennbare sowie explosionsfördernde Substanzen</w:t>
      </w:r>
      <w:r w:rsidR="00D52E5F" w:rsidRPr="00464785">
        <w:rPr>
          <w:rFonts w:ascii="Arial" w:hAnsi="Arial" w:cs="Arial"/>
          <w:b/>
          <w:bCs/>
          <w:sz w:val="20"/>
          <w:szCs w:val="20"/>
        </w:rPr>
        <w:t>.</w:t>
      </w:r>
      <w:r w:rsidR="007A74FC" w:rsidRPr="00464785">
        <w:rPr>
          <w:rFonts w:ascii="Arial" w:hAnsi="Arial" w:cs="Arial"/>
          <w:b/>
          <w:bCs/>
          <w:sz w:val="20"/>
          <w:szCs w:val="20"/>
        </w:rPr>
        <w:t xml:space="preserve"> </w:t>
      </w:r>
      <w:r w:rsidR="00D52E5F" w:rsidRPr="00464785">
        <w:rPr>
          <w:rFonts w:ascii="Arial" w:hAnsi="Arial" w:cs="Arial"/>
          <w:b/>
          <w:bCs/>
          <w:sz w:val="20"/>
          <w:szCs w:val="20"/>
        </w:rPr>
        <w:t>D</w:t>
      </w:r>
      <w:r w:rsidR="007A74FC" w:rsidRPr="00464785">
        <w:rPr>
          <w:rFonts w:ascii="Arial" w:hAnsi="Arial" w:cs="Arial"/>
          <w:b/>
          <w:bCs/>
          <w:sz w:val="20"/>
          <w:szCs w:val="20"/>
        </w:rPr>
        <w:t xml:space="preserve">eren Aufnahme, Inertisierung und Entsorgung </w:t>
      </w:r>
      <w:r w:rsidR="00D52E5F" w:rsidRPr="00464785">
        <w:rPr>
          <w:rFonts w:ascii="Arial" w:hAnsi="Arial" w:cs="Arial"/>
          <w:b/>
          <w:bCs/>
          <w:sz w:val="20"/>
          <w:szCs w:val="20"/>
        </w:rPr>
        <w:t>sind streng genormt.</w:t>
      </w:r>
    </w:p>
    <w:p w14:paraId="2A6D1E95" w14:textId="77777777" w:rsidR="00743AE1" w:rsidRPr="00464785" w:rsidRDefault="00743AE1" w:rsidP="004C0E20">
      <w:pPr>
        <w:spacing w:line="264" w:lineRule="auto"/>
        <w:rPr>
          <w:rFonts w:ascii="Arial" w:hAnsi="Arial" w:cs="Arial"/>
          <w:b/>
          <w:bCs/>
          <w:sz w:val="20"/>
          <w:szCs w:val="20"/>
        </w:rPr>
      </w:pPr>
    </w:p>
    <w:p w14:paraId="661C2C94" w14:textId="7BAEA33A" w:rsidR="00297FC9" w:rsidRPr="00464785" w:rsidRDefault="00743AE1" w:rsidP="004C0E20">
      <w:pPr>
        <w:spacing w:line="264" w:lineRule="auto"/>
        <w:rPr>
          <w:rFonts w:ascii="Arial" w:hAnsi="Arial" w:cs="Arial"/>
          <w:sz w:val="20"/>
          <w:szCs w:val="20"/>
          <w:u w:val="single"/>
        </w:rPr>
      </w:pPr>
      <w:r w:rsidRPr="00464785">
        <w:rPr>
          <w:rFonts w:ascii="Arial" w:hAnsi="Arial" w:cs="Arial"/>
          <w:sz w:val="20"/>
          <w:szCs w:val="20"/>
          <w:u w:val="single"/>
        </w:rPr>
        <w:t xml:space="preserve">Deshalb beschäftigt sich der zweite Teil der Nilfisk-Expertenserie </w:t>
      </w:r>
      <w:r w:rsidR="007A74FC" w:rsidRPr="00464785">
        <w:rPr>
          <w:rFonts w:ascii="Arial" w:hAnsi="Arial" w:cs="Arial"/>
          <w:sz w:val="20"/>
          <w:szCs w:val="20"/>
          <w:u w:val="single"/>
        </w:rPr>
        <w:t>darum,</w:t>
      </w:r>
      <w:r w:rsidR="00297FC9" w:rsidRPr="00464785">
        <w:rPr>
          <w:rFonts w:ascii="Arial" w:hAnsi="Arial" w:cs="Arial"/>
          <w:sz w:val="20"/>
          <w:szCs w:val="20"/>
          <w:u w:val="single"/>
        </w:rPr>
        <w:t xml:space="preserve"> wie Unternehmen der produzierenden Industrie</w:t>
      </w:r>
      <w:r w:rsidR="009D52F1" w:rsidRPr="00464785">
        <w:rPr>
          <w:rFonts w:ascii="Arial" w:hAnsi="Arial" w:cs="Arial"/>
          <w:sz w:val="20"/>
          <w:szCs w:val="20"/>
          <w:u w:val="single"/>
        </w:rPr>
        <w:t xml:space="preserve"> </w:t>
      </w:r>
      <w:r w:rsidR="007146EE" w:rsidRPr="00464785">
        <w:rPr>
          <w:rFonts w:ascii="Arial" w:hAnsi="Arial" w:cs="Arial"/>
          <w:sz w:val="20"/>
          <w:szCs w:val="20"/>
          <w:u w:val="single"/>
        </w:rPr>
        <w:t xml:space="preserve">professionelle Absaugtechnik einsetzen können, um die gefährlichen Materialien </w:t>
      </w:r>
      <w:r w:rsidR="00790D76" w:rsidRPr="00464785">
        <w:rPr>
          <w:rFonts w:ascii="Arial" w:hAnsi="Arial" w:cs="Arial"/>
          <w:sz w:val="20"/>
          <w:szCs w:val="20"/>
          <w:u w:val="single"/>
        </w:rPr>
        <w:t>aufzunehmen.</w:t>
      </w:r>
      <w:r w:rsidR="001C244D" w:rsidRPr="00464785">
        <w:rPr>
          <w:rFonts w:ascii="Arial" w:hAnsi="Arial" w:cs="Arial"/>
          <w:sz w:val="20"/>
          <w:szCs w:val="20"/>
          <w:u w:val="single"/>
        </w:rPr>
        <w:t xml:space="preserve"> Der Schwerpunkt liegt außerdem auf der ATEX-Produktionsrichtlinie</w:t>
      </w:r>
      <w:r w:rsidR="00FB4715" w:rsidRPr="00464785">
        <w:rPr>
          <w:rFonts w:ascii="Arial" w:hAnsi="Arial" w:cs="Arial"/>
          <w:sz w:val="20"/>
          <w:szCs w:val="20"/>
          <w:u w:val="single"/>
        </w:rPr>
        <w:t xml:space="preserve"> sowie auf nicht klassifizierten ACD-</w:t>
      </w:r>
      <w:r w:rsidR="004B7635" w:rsidRPr="00464785">
        <w:rPr>
          <w:rFonts w:ascii="Arial" w:hAnsi="Arial" w:cs="Arial"/>
          <w:sz w:val="20"/>
          <w:szCs w:val="20"/>
          <w:u w:val="single"/>
        </w:rPr>
        <w:t>Anwendungen</w:t>
      </w:r>
      <w:r w:rsidR="001C244D" w:rsidRPr="00464785">
        <w:rPr>
          <w:rFonts w:ascii="Arial" w:hAnsi="Arial" w:cs="Arial"/>
          <w:sz w:val="20"/>
          <w:szCs w:val="20"/>
          <w:u w:val="single"/>
        </w:rPr>
        <w:t>.</w:t>
      </w:r>
    </w:p>
    <w:p w14:paraId="42A026FB" w14:textId="77777777" w:rsidR="00FB4715" w:rsidRPr="00464785" w:rsidRDefault="00FB4715" w:rsidP="004C0E20">
      <w:pPr>
        <w:spacing w:line="264" w:lineRule="auto"/>
        <w:rPr>
          <w:rFonts w:ascii="Arial" w:hAnsi="Arial" w:cs="Arial"/>
          <w:sz w:val="20"/>
          <w:szCs w:val="20"/>
        </w:rPr>
      </w:pPr>
    </w:p>
    <w:p w14:paraId="7C95765C" w14:textId="233929E1" w:rsidR="006E7E38" w:rsidRPr="00464785" w:rsidRDefault="009D52F1" w:rsidP="007146EE">
      <w:pPr>
        <w:spacing w:line="264" w:lineRule="auto"/>
        <w:rPr>
          <w:rFonts w:ascii="Arial" w:hAnsi="Arial" w:cs="Arial"/>
          <w:sz w:val="20"/>
          <w:szCs w:val="20"/>
        </w:rPr>
      </w:pPr>
      <w:r w:rsidRPr="00464785">
        <w:rPr>
          <w:rFonts w:ascii="Arial" w:hAnsi="Arial" w:cs="Arial"/>
          <w:sz w:val="20"/>
          <w:szCs w:val="20"/>
        </w:rPr>
        <w:t>F</w:t>
      </w:r>
      <w:r w:rsidR="00BB29FA" w:rsidRPr="00464785">
        <w:rPr>
          <w:rFonts w:ascii="Arial" w:hAnsi="Arial" w:cs="Arial"/>
          <w:sz w:val="20"/>
          <w:szCs w:val="20"/>
        </w:rPr>
        <w:t>ertigungsbegleitende Stäube</w:t>
      </w:r>
      <w:r w:rsidRPr="00464785">
        <w:rPr>
          <w:rFonts w:ascii="Arial" w:hAnsi="Arial" w:cs="Arial"/>
          <w:sz w:val="20"/>
          <w:szCs w:val="20"/>
        </w:rPr>
        <w:t xml:space="preserve"> entstehen vor allem </w:t>
      </w:r>
      <w:r w:rsidR="007146EE" w:rsidRPr="00464785">
        <w:rPr>
          <w:rFonts w:ascii="Arial" w:hAnsi="Arial" w:cs="Arial"/>
          <w:sz w:val="20"/>
          <w:szCs w:val="20"/>
        </w:rPr>
        <w:t xml:space="preserve">in </w:t>
      </w:r>
      <w:r w:rsidR="006505F1" w:rsidRPr="00464785">
        <w:rPr>
          <w:rFonts w:ascii="Arial" w:hAnsi="Arial" w:cs="Arial"/>
          <w:sz w:val="20"/>
          <w:szCs w:val="20"/>
        </w:rPr>
        <w:t>Marktsegment</w:t>
      </w:r>
      <w:r w:rsidRPr="00464785">
        <w:rPr>
          <w:rFonts w:ascii="Arial" w:hAnsi="Arial" w:cs="Arial"/>
          <w:sz w:val="20"/>
          <w:szCs w:val="20"/>
        </w:rPr>
        <w:t>e</w:t>
      </w:r>
      <w:r w:rsidR="007146EE" w:rsidRPr="00464785">
        <w:rPr>
          <w:rFonts w:ascii="Arial" w:hAnsi="Arial" w:cs="Arial"/>
          <w:sz w:val="20"/>
          <w:szCs w:val="20"/>
        </w:rPr>
        <w:t>n</w:t>
      </w:r>
      <w:r w:rsidR="006505F1" w:rsidRPr="00464785">
        <w:rPr>
          <w:rFonts w:ascii="Arial" w:hAnsi="Arial" w:cs="Arial"/>
          <w:sz w:val="20"/>
          <w:szCs w:val="20"/>
        </w:rPr>
        <w:t>, die moderne Metall-3D-Druck</w:t>
      </w:r>
      <w:r w:rsidR="00F35C5C" w:rsidRPr="00464785">
        <w:rPr>
          <w:rFonts w:ascii="Arial" w:hAnsi="Arial" w:cs="Arial"/>
          <w:sz w:val="20"/>
          <w:szCs w:val="20"/>
        </w:rPr>
        <w:t>-</w:t>
      </w:r>
      <w:r w:rsidR="006505F1" w:rsidRPr="00464785">
        <w:rPr>
          <w:rFonts w:ascii="Arial" w:hAnsi="Arial" w:cs="Arial"/>
          <w:sz w:val="20"/>
          <w:szCs w:val="20"/>
        </w:rPr>
        <w:t xml:space="preserve">Technologien </w:t>
      </w:r>
      <w:r w:rsidR="00F35C5C" w:rsidRPr="00464785">
        <w:rPr>
          <w:rFonts w:ascii="Arial" w:hAnsi="Arial" w:cs="Arial"/>
          <w:sz w:val="20"/>
          <w:szCs w:val="20"/>
        </w:rPr>
        <w:t>einsetzen</w:t>
      </w:r>
      <w:r w:rsidR="006505F1" w:rsidRPr="00464785">
        <w:rPr>
          <w:rFonts w:ascii="Arial" w:hAnsi="Arial" w:cs="Arial"/>
          <w:sz w:val="20"/>
          <w:szCs w:val="20"/>
        </w:rPr>
        <w:t xml:space="preserve">. Das laserbasierte Fertigungsverfahren, auch unter dem Begriff </w:t>
      </w:r>
      <w:r w:rsidR="00D52E5F" w:rsidRPr="00464785">
        <w:rPr>
          <w:rFonts w:ascii="Arial" w:hAnsi="Arial" w:cs="Arial"/>
          <w:sz w:val="20"/>
          <w:szCs w:val="20"/>
        </w:rPr>
        <w:t>„</w:t>
      </w:r>
      <w:r w:rsidR="006505F1" w:rsidRPr="00464785">
        <w:rPr>
          <w:rFonts w:ascii="Arial" w:hAnsi="Arial" w:cs="Arial"/>
          <w:sz w:val="20"/>
          <w:szCs w:val="20"/>
        </w:rPr>
        <w:t>additive Manufacturing</w:t>
      </w:r>
      <w:r w:rsidR="16ECE7D3" w:rsidRPr="00464785">
        <w:rPr>
          <w:rFonts w:ascii="Arial" w:hAnsi="Arial" w:cs="Arial"/>
          <w:sz w:val="20"/>
          <w:szCs w:val="20"/>
        </w:rPr>
        <w:t>”</w:t>
      </w:r>
      <w:r w:rsidR="006505F1" w:rsidRPr="00464785">
        <w:rPr>
          <w:rFonts w:ascii="Arial" w:hAnsi="Arial" w:cs="Arial"/>
          <w:sz w:val="20"/>
          <w:szCs w:val="20"/>
        </w:rPr>
        <w:t xml:space="preserve"> bekannt, ermöglicht nicht nur den effizienten </w:t>
      </w:r>
      <w:r w:rsidR="0050438C" w:rsidRPr="00464785">
        <w:rPr>
          <w:rFonts w:ascii="Arial" w:hAnsi="Arial" w:cs="Arial"/>
          <w:sz w:val="20"/>
          <w:szCs w:val="20"/>
        </w:rPr>
        <w:t xml:space="preserve">Modell- und Prototypenbau, sondern </w:t>
      </w:r>
      <w:r w:rsidRPr="00464785">
        <w:rPr>
          <w:rFonts w:ascii="Arial" w:hAnsi="Arial" w:cs="Arial"/>
          <w:sz w:val="20"/>
          <w:szCs w:val="20"/>
        </w:rPr>
        <w:t xml:space="preserve">hat </w:t>
      </w:r>
      <w:r w:rsidR="0050438C" w:rsidRPr="00464785">
        <w:rPr>
          <w:rFonts w:ascii="Arial" w:hAnsi="Arial" w:cs="Arial"/>
          <w:sz w:val="20"/>
          <w:szCs w:val="20"/>
        </w:rPr>
        <w:t xml:space="preserve">auch in der Kleinserienfertigung </w:t>
      </w:r>
      <w:r w:rsidR="00F35C5C" w:rsidRPr="00464785">
        <w:rPr>
          <w:rFonts w:ascii="Arial" w:hAnsi="Arial" w:cs="Arial"/>
          <w:sz w:val="20"/>
          <w:szCs w:val="20"/>
        </w:rPr>
        <w:t>seine</w:t>
      </w:r>
      <w:r w:rsidR="0050438C" w:rsidRPr="00464785">
        <w:rPr>
          <w:rFonts w:ascii="Arial" w:hAnsi="Arial" w:cs="Arial"/>
          <w:sz w:val="20"/>
          <w:szCs w:val="20"/>
        </w:rPr>
        <w:t xml:space="preserve"> Heimat. Gerade wenn es darum geht, geringe Stückzahlen mit komplexen Geometrien und inneren Strukturen effizient zu produzieren, haben additive Technologie im Vergleich zur subtraktiven Produktion – etwa CNC-Verfahren </w:t>
      </w:r>
      <w:r w:rsidR="00F35C5C" w:rsidRPr="00464785">
        <w:rPr>
          <w:rFonts w:ascii="Arial" w:hAnsi="Arial" w:cs="Arial"/>
          <w:sz w:val="20"/>
          <w:szCs w:val="20"/>
        </w:rPr>
        <w:t>–</w:t>
      </w:r>
      <w:r w:rsidR="0050438C" w:rsidRPr="00464785">
        <w:rPr>
          <w:rFonts w:ascii="Arial" w:hAnsi="Arial" w:cs="Arial"/>
          <w:sz w:val="20"/>
          <w:szCs w:val="20"/>
        </w:rPr>
        <w:t xml:space="preserve"> die Nase vorn, da sie die Ressourceneffizienz erhöhen und </w:t>
      </w:r>
      <w:r w:rsidR="002406CD" w:rsidRPr="00464785">
        <w:rPr>
          <w:rFonts w:ascii="Arial" w:hAnsi="Arial" w:cs="Arial"/>
          <w:sz w:val="20"/>
          <w:szCs w:val="20"/>
        </w:rPr>
        <w:t xml:space="preserve">gleichzeitig </w:t>
      </w:r>
      <w:r w:rsidR="0050438C" w:rsidRPr="00464785">
        <w:rPr>
          <w:rFonts w:ascii="Arial" w:hAnsi="Arial" w:cs="Arial"/>
          <w:sz w:val="20"/>
          <w:szCs w:val="20"/>
        </w:rPr>
        <w:t>Materia</w:t>
      </w:r>
      <w:r w:rsidRPr="00464785">
        <w:rPr>
          <w:rFonts w:ascii="Arial" w:hAnsi="Arial" w:cs="Arial"/>
          <w:sz w:val="20"/>
          <w:szCs w:val="20"/>
        </w:rPr>
        <w:t>la</w:t>
      </w:r>
      <w:r w:rsidR="0050438C" w:rsidRPr="00464785">
        <w:rPr>
          <w:rFonts w:ascii="Arial" w:hAnsi="Arial" w:cs="Arial"/>
          <w:sz w:val="20"/>
          <w:szCs w:val="20"/>
        </w:rPr>
        <w:t xml:space="preserve">bfälle minimieren. </w:t>
      </w:r>
      <w:r w:rsidR="00F35C5C" w:rsidRPr="00464785">
        <w:rPr>
          <w:rFonts w:ascii="Arial" w:hAnsi="Arial" w:cs="Arial"/>
          <w:sz w:val="20"/>
          <w:szCs w:val="20"/>
        </w:rPr>
        <w:t xml:space="preserve">In der </w:t>
      </w:r>
      <w:r w:rsidR="00097F8E" w:rsidRPr="00464785">
        <w:rPr>
          <w:rFonts w:ascii="Arial" w:hAnsi="Arial" w:cs="Arial"/>
          <w:sz w:val="20"/>
          <w:szCs w:val="20"/>
        </w:rPr>
        <w:t>Praxis</w:t>
      </w:r>
      <w:r w:rsidRPr="00464785">
        <w:rPr>
          <w:rFonts w:ascii="Arial" w:hAnsi="Arial" w:cs="Arial"/>
          <w:sz w:val="20"/>
          <w:szCs w:val="20"/>
        </w:rPr>
        <w:t>a</w:t>
      </w:r>
      <w:r w:rsidR="00F35C5C" w:rsidRPr="00464785">
        <w:rPr>
          <w:rFonts w:ascii="Arial" w:hAnsi="Arial" w:cs="Arial"/>
          <w:sz w:val="20"/>
          <w:szCs w:val="20"/>
        </w:rPr>
        <w:t xml:space="preserve">nwendung nutzt </w:t>
      </w:r>
      <w:r w:rsidR="002406CD" w:rsidRPr="00464785">
        <w:rPr>
          <w:rFonts w:ascii="Arial" w:hAnsi="Arial" w:cs="Arial"/>
          <w:sz w:val="20"/>
          <w:szCs w:val="20"/>
        </w:rPr>
        <w:t xml:space="preserve">beispielsweise </w:t>
      </w:r>
      <w:r w:rsidR="00F35C5C" w:rsidRPr="00464785">
        <w:rPr>
          <w:rFonts w:ascii="Arial" w:hAnsi="Arial" w:cs="Arial"/>
          <w:sz w:val="20"/>
          <w:szCs w:val="20"/>
        </w:rPr>
        <w:t xml:space="preserve">die Medizintechnik den Metall-3D-Druck zur Herstellung von </w:t>
      </w:r>
      <w:proofErr w:type="spellStart"/>
      <w:r w:rsidR="006505F1" w:rsidRPr="00464785">
        <w:rPr>
          <w:rFonts w:ascii="Arial" w:hAnsi="Arial" w:cs="Arial"/>
          <w:sz w:val="20"/>
          <w:szCs w:val="20"/>
        </w:rPr>
        <w:t>Titanium</w:t>
      </w:r>
      <w:r w:rsidRPr="00464785">
        <w:rPr>
          <w:rFonts w:ascii="Arial" w:hAnsi="Arial" w:cs="Arial"/>
          <w:sz w:val="20"/>
          <w:szCs w:val="20"/>
        </w:rPr>
        <w:t>t</w:t>
      </w:r>
      <w:r w:rsidR="006505F1" w:rsidRPr="00464785">
        <w:rPr>
          <w:rFonts w:ascii="Arial" w:hAnsi="Arial" w:cs="Arial"/>
          <w:sz w:val="20"/>
          <w:szCs w:val="20"/>
        </w:rPr>
        <w:t>eilen</w:t>
      </w:r>
      <w:proofErr w:type="spellEnd"/>
      <w:r w:rsidR="006505F1" w:rsidRPr="00464785">
        <w:rPr>
          <w:rFonts w:ascii="Arial" w:hAnsi="Arial" w:cs="Arial"/>
          <w:sz w:val="20"/>
          <w:szCs w:val="20"/>
        </w:rPr>
        <w:t xml:space="preserve"> für Prothesen</w:t>
      </w:r>
      <w:r w:rsidR="00F35C5C" w:rsidRPr="00464785">
        <w:rPr>
          <w:rFonts w:ascii="Arial" w:hAnsi="Arial" w:cs="Arial"/>
          <w:sz w:val="20"/>
          <w:szCs w:val="20"/>
        </w:rPr>
        <w:t xml:space="preserve">. </w:t>
      </w:r>
      <w:r w:rsidR="006505F1" w:rsidRPr="00464785">
        <w:rPr>
          <w:rFonts w:ascii="Arial" w:hAnsi="Arial" w:cs="Arial"/>
          <w:sz w:val="20"/>
          <w:szCs w:val="20"/>
        </w:rPr>
        <w:t xml:space="preserve">Auch die Automobilindustrie sowie die Luft- und Raumfahrt </w:t>
      </w:r>
      <w:r w:rsidR="00097F8E" w:rsidRPr="00464785">
        <w:rPr>
          <w:rFonts w:ascii="Arial" w:hAnsi="Arial" w:cs="Arial"/>
          <w:sz w:val="20"/>
          <w:szCs w:val="20"/>
        </w:rPr>
        <w:t>vertrauen</w:t>
      </w:r>
      <w:r w:rsidR="006505F1" w:rsidRPr="00464785">
        <w:rPr>
          <w:rFonts w:ascii="Arial" w:hAnsi="Arial" w:cs="Arial"/>
          <w:sz w:val="20"/>
          <w:szCs w:val="20"/>
        </w:rPr>
        <w:t xml:space="preserve"> </w:t>
      </w:r>
      <w:r w:rsidR="00097F8E" w:rsidRPr="00464785">
        <w:rPr>
          <w:rFonts w:ascii="Arial" w:hAnsi="Arial" w:cs="Arial"/>
          <w:sz w:val="20"/>
          <w:szCs w:val="20"/>
        </w:rPr>
        <w:t xml:space="preserve">auf </w:t>
      </w:r>
      <w:r w:rsidR="006505F1" w:rsidRPr="00464785">
        <w:rPr>
          <w:rFonts w:ascii="Arial" w:hAnsi="Arial" w:cs="Arial"/>
          <w:sz w:val="20"/>
          <w:szCs w:val="20"/>
        </w:rPr>
        <w:t xml:space="preserve">das Prozedere in der Entwicklung, dem Prototypenbau oder der Serienfertigung von Leichtbauteilen aus Aluminium, Titanium oder auch Magnesium. </w:t>
      </w:r>
      <w:r w:rsidR="00D406A6" w:rsidRPr="00464785">
        <w:rPr>
          <w:rFonts w:ascii="Arial" w:hAnsi="Arial" w:cs="Arial"/>
          <w:sz w:val="20"/>
          <w:szCs w:val="20"/>
        </w:rPr>
        <w:t xml:space="preserve">Die </w:t>
      </w:r>
      <w:r w:rsidR="00D52E5F" w:rsidRPr="00464785">
        <w:rPr>
          <w:rFonts w:ascii="Arial" w:hAnsi="Arial" w:cs="Arial"/>
          <w:sz w:val="20"/>
          <w:szCs w:val="20"/>
        </w:rPr>
        <w:t>Crux</w:t>
      </w:r>
      <w:r w:rsidR="00D406A6" w:rsidRPr="00464785">
        <w:rPr>
          <w:rFonts w:ascii="Arial" w:hAnsi="Arial" w:cs="Arial"/>
          <w:sz w:val="20"/>
          <w:szCs w:val="20"/>
        </w:rPr>
        <w:t xml:space="preserve">: </w:t>
      </w:r>
      <w:r w:rsidR="006E7E38" w:rsidRPr="00464785">
        <w:rPr>
          <w:rFonts w:ascii="Helvetica" w:hAnsi="Helvetica"/>
          <w:sz w:val="20"/>
          <w:szCs w:val="20"/>
        </w:rPr>
        <w:t xml:space="preserve">Bei der Verarbeitung dieser Stoffe entstehen Pulverrückstände, die nicht nur </w:t>
      </w:r>
      <w:r w:rsidR="006E7E38" w:rsidRPr="00464785">
        <w:rPr>
          <w:rFonts w:ascii="Arial" w:hAnsi="Arial" w:cs="Arial"/>
          <w:sz w:val="20"/>
          <w:szCs w:val="20"/>
        </w:rPr>
        <w:t>ein hohes Gesundheitsrisiko gemäß der Staubklassen L, M und H darstellen</w:t>
      </w:r>
      <w:r w:rsidR="00D52E5F" w:rsidRPr="00464785">
        <w:rPr>
          <w:rFonts w:ascii="Arial" w:hAnsi="Arial" w:cs="Arial"/>
          <w:sz w:val="20"/>
          <w:szCs w:val="20"/>
        </w:rPr>
        <w:t xml:space="preserve"> (siehe Teil 1 der Experten</w:t>
      </w:r>
      <w:r w:rsidR="00D04853" w:rsidRPr="00464785">
        <w:rPr>
          <w:rFonts w:ascii="Arial" w:hAnsi="Arial" w:cs="Arial"/>
          <w:sz w:val="20"/>
          <w:szCs w:val="20"/>
        </w:rPr>
        <w:t>s</w:t>
      </w:r>
      <w:r w:rsidR="00D52E5F" w:rsidRPr="00464785">
        <w:rPr>
          <w:rFonts w:ascii="Arial" w:hAnsi="Arial" w:cs="Arial"/>
          <w:sz w:val="20"/>
          <w:szCs w:val="20"/>
        </w:rPr>
        <w:t>erie)</w:t>
      </w:r>
      <w:r w:rsidR="006E7E38" w:rsidRPr="00464785">
        <w:rPr>
          <w:rFonts w:ascii="Helvetica" w:hAnsi="Helvetica"/>
          <w:sz w:val="20"/>
          <w:szCs w:val="20"/>
        </w:rPr>
        <w:t xml:space="preserve">. Ihr </w:t>
      </w:r>
      <w:r w:rsidR="00FB4715" w:rsidRPr="00464785">
        <w:rPr>
          <w:rFonts w:ascii="Helvetica" w:hAnsi="Helvetica"/>
          <w:sz w:val="20"/>
          <w:szCs w:val="20"/>
        </w:rPr>
        <w:t xml:space="preserve">brennbares und </w:t>
      </w:r>
      <w:r w:rsidR="006E7E38" w:rsidRPr="00464785">
        <w:rPr>
          <w:rFonts w:ascii="Helvetica" w:hAnsi="Helvetica"/>
          <w:sz w:val="20"/>
          <w:szCs w:val="20"/>
        </w:rPr>
        <w:t xml:space="preserve">explosives Naturell ist zudem eine ernstzunehmende Gefahr für Mensch, Maschine und Produkt. </w:t>
      </w:r>
    </w:p>
    <w:p w14:paraId="56352764" w14:textId="77777777" w:rsidR="006E7E38" w:rsidRPr="00464785" w:rsidRDefault="006E7E38" w:rsidP="004C0E20">
      <w:pPr>
        <w:spacing w:line="264" w:lineRule="auto"/>
        <w:rPr>
          <w:rFonts w:ascii="Arial" w:hAnsi="Arial" w:cs="Arial"/>
          <w:sz w:val="20"/>
          <w:szCs w:val="20"/>
        </w:rPr>
      </w:pPr>
    </w:p>
    <w:p w14:paraId="42811D34" w14:textId="60DC4BEE" w:rsidR="00585FCE" w:rsidRPr="00464785" w:rsidRDefault="00F35C5C" w:rsidP="004C0E20">
      <w:pPr>
        <w:spacing w:line="264" w:lineRule="auto"/>
        <w:rPr>
          <w:rFonts w:ascii="Arial" w:hAnsi="Arial" w:cs="Arial"/>
          <w:sz w:val="20"/>
          <w:szCs w:val="20"/>
        </w:rPr>
      </w:pPr>
      <w:r w:rsidRPr="00464785">
        <w:rPr>
          <w:rFonts w:ascii="Arial" w:hAnsi="Arial" w:cs="Arial"/>
          <w:sz w:val="20"/>
          <w:szCs w:val="20"/>
        </w:rPr>
        <w:t>Neben dem Metall-3D-Druck birgt auch die Verarbeitung von Verbundwerkstoffen ein hohes Risiko im</w:t>
      </w:r>
      <w:r w:rsidR="006E7E38" w:rsidRPr="00464785">
        <w:rPr>
          <w:rFonts w:ascii="Arial" w:hAnsi="Arial" w:cs="Arial"/>
          <w:sz w:val="20"/>
          <w:szCs w:val="20"/>
        </w:rPr>
        <w:t xml:space="preserve"> </w:t>
      </w:r>
      <w:r w:rsidRPr="00464785">
        <w:rPr>
          <w:rFonts w:ascii="Arial" w:hAnsi="Arial" w:cs="Arial"/>
          <w:sz w:val="20"/>
          <w:szCs w:val="20"/>
        </w:rPr>
        <w:t xml:space="preserve">Umgang mit explosiven Stäuben. Ob </w:t>
      </w:r>
      <w:r w:rsidR="00177AA9" w:rsidRPr="00464785">
        <w:rPr>
          <w:rFonts w:ascii="Arial" w:hAnsi="Arial" w:cs="Arial"/>
          <w:sz w:val="20"/>
          <w:szCs w:val="20"/>
        </w:rPr>
        <w:t xml:space="preserve">in der </w:t>
      </w:r>
      <w:r w:rsidRPr="00464785">
        <w:rPr>
          <w:rFonts w:ascii="Arial" w:hAnsi="Arial" w:cs="Arial"/>
          <w:sz w:val="20"/>
          <w:szCs w:val="20"/>
        </w:rPr>
        <w:t>Halbleitertechnik,</w:t>
      </w:r>
      <w:r w:rsidR="00177AA9" w:rsidRPr="00464785">
        <w:rPr>
          <w:rFonts w:ascii="Arial" w:hAnsi="Arial" w:cs="Arial"/>
          <w:sz w:val="20"/>
          <w:szCs w:val="20"/>
        </w:rPr>
        <w:t xml:space="preserve"> der Windkraft- und Solar-Industrie oder </w:t>
      </w:r>
      <w:r w:rsidRPr="00464785">
        <w:rPr>
          <w:rFonts w:ascii="Arial" w:hAnsi="Arial" w:cs="Arial"/>
          <w:sz w:val="20"/>
          <w:szCs w:val="20"/>
        </w:rPr>
        <w:t>Batterie-Fertigung</w:t>
      </w:r>
      <w:r w:rsidR="00177AA9" w:rsidRPr="00464785">
        <w:rPr>
          <w:rFonts w:ascii="Arial" w:hAnsi="Arial" w:cs="Arial"/>
          <w:sz w:val="20"/>
          <w:szCs w:val="20"/>
        </w:rPr>
        <w:t xml:space="preserve"> im Automotive-Bereich – überall dort </w:t>
      </w:r>
      <w:r w:rsidR="006505F1" w:rsidRPr="00464785">
        <w:rPr>
          <w:rFonts w:ascii="Arial" w:hAnsi="Arial" w:cs="Arial"/>
          <w:sz w:val="20"/>
          <w:szCs w:val="20"/>
        </w:rPr>
        <w:t xml:space="preserve">werden Verbindungen aus Metallen und Kunststoffen spanend verarbeitet, sodass entsprechend </w:t>
      </w:r>
      <w:r w:rsidRPr="00464785">
        <w:rPr>
          <w:rFonts w:ascii="Arial" w:hAnsi="Arial" w:cs="Arial"/>
          <w:sz w:val="20"/>
          <w:szCs w:val="20"/>
        </w:rPr>
        <w:t xml:space="preserve">normierte </w:t>
      </w:r>
      <w:r w:rsidR="006505F1" w:rsidRPr="00464785">
        <w:rPr>
          <w:rFonts w:ascii="Arial" w:hAnsi="Arial" w:cs="Arial"/>
          <w:sz w:val="20"/>
          <w:szCs w:val="20"/>
        </w:rPr>
        <w:t xml:space="preserve">Absauganlagen zur Aufnahme der brennbaren und gesundheitsschädlichen Stäube unerlässlich sind. </w:t>
      </w:r>
      <w:r w:rsidR="00585FCE" w:rsidRPr="00464785">
        <w:rPr>
          <w:rFonts w:ascii="Arial" w:hAnsi="Arial" w:cs="Arial"/>
          <w:sz w:val="20"/>
          <w:szCs w:val="20"/>
        </w:rPr>
        <w:t xml:space="preserve">Apropos E-Mobilität – diese weltweite Entwicklung stellt Zulieferketten grundsätzlich vor ganz neue Herausforderungen in puncto Sicherheit. Die Frage, warum sich Lithium-Batterien vermeintlich spontan entzünden, lässt sich oftmals auf geringste Verunreinigungen </w:t>
      </w:r>
      <w:r w:rsidR="003F4D0D" w:rsidRPr="00464785">
        <w:rPr>
          <w:rFonts w:ascii="Arial" w:hAnsi="Arial" w:cs="Arial"/>
          <w:sz w:val="20"/>
          <w:szCs w:val="20"/>
        </w:rPr>
        <w:t>im Produktionsverlauf zurückführen</w:t>
      </w:r>
      <w:r w:rsidR="00585FCE" w:rsidRPr="00464785">
        <w:rPr>
          <w:rFonts w:ascii="Arial" w:hAnsi="Arial" w:cs="Arial"/>
          <w:sz w:val="20"/>
          <w:szCs w:val="20"/>
        </w:rPr>
        <w:t xml:space="preserve">. Der Einschluss eines winzigen Spans in einer Batteriezelle genügt, um einen schwerwiegenden Defekt zu erzeugen. </w:t>
      </w:r>
    </w:p>
    <w:p w14:paraId="513D83BC" w14:textId="77777777" w:rsidR="006505F1" w:rsidRPr="00464785" w:rsidRDefault="006505F1" w:rsidP="004C0E20">
      <w:pPr>
        <w:spacing w:line="264" w:lineRule="auto"/>
        <w:rPr>
          <w:rFonts w:ascii="Arial" w:hAnsi="Arial" w:cs="Arial"/>
          <w:sz w:val="20"/>
          <w:szCs w:val="20"/>
        </w:rPr>
      </w:pPr>
    </w:p>
    <w:p w14:paraId="58918AE1" w14:textId="00EFFCB9" w:rsidR="00097F8E" w:rsidRPr="00464785" w:rsidRDefault="00097F8E" w:rsidP="004C0E20">
      <w:pPr>
        <w:spacing w:line="264" w:lineRule="auto"/>
        <w:rPr>
          <w:rFonts w:ascii="Arial" w:hAnsi="Arial" w:cs="Arial"/>
          <w:b/>
          <w:bCs/>
          <w:sz w:val="20"/>
          <w:szCs w:val="20"/>
        </w:rPr>
      </w:pPr>
      <w:r w:rsidRPr="00464785">
        <w:rPr>
          <w:rFonts w:ascii="Arial" w:hAnsi="Arial" w:cs="Arial"/>
          <w:b/>
          <w:bCs/>
          <w:sz w:val="20"/>
          <w:szCs w:val="20"/>
        </w:rPr>
        <w:t>Sicherheitsfaktor ATEX-Richtlinie</w:t>
      </w:r>
    </w:p>
    <w:p w14:paraId="7F0E04A7" w14:textId="1EEC3298" w:rsidR="00585FCE" w:rsidRPr="00464785" w:rsidRDefault="00BB2EC6" w:rsidP="004C0E20">
      <w:pPr>
        <w:spacing w:line="264" w:lineRule="auto"/>
        <w:rPr>
          <w:rFonts w:ascii="Arial" w:hAnsi="Arial" w:cs="Arial"/>
          <w:sz w:val="20"/>
          <w:szCs w:val="20"/>
        </w:rPr>
      </w:pPr>
      <w:r w:rsidRPr="00464785">
        <w:rPr>
          <w:rFonts w:ascii="Arial" w:hAnsi="Arial" w:cs="Arial"/>
          <w:sz w:val="20"/>
          <w:szCs w:val="20"/>
        </w:rPr>
        <w:t xml:space="preserve">Bei der Risikobeurteilung von Stäuben gilt es </w:t>
      </w:r>
      <w:r w:rsidR="003F4D0D" w:rsidRPr="00464785">
        <w:rPr>
          <w:rFonts w:ascii="Arial" w:hAnsi="Arial" w:cs="Arial"/>
          <w:sz w:val="20"/>
          <w:szCs w:val="20"/>
        </w:rPr>
        <w:t>somit</w:t>
      </w:r>
      <w:r w:rsidRPr="00464785">
        <w:rPr>
          <w:rFonts w:ascii="Arial" w:hAnsi="Arial" w:cs="Arial"/>
          <w:sz w:val="20"/>
          <w:szCs w:val="20"/>
        </w:rPr>
        <w:t>, mehrere Blickwinkel</w:t>
      </w:r>
      <w:r w:rsidR="00790D76" w:rsidRPr="00464785">
        <w:rPr>
          <w:rFonts w:ascii="Arial" w:hAnsi="Arial" w:cs="Arial"/>
          <w:sz w:val="20"/>
          <w:szCs w:val="20"/>
        </w:rPr>
        <w:t xml:space="preserve"> zu betrachten</w:t>
      </w:r>
      <w:r w:rsidRPr="00464785">
        <w:rPr>
          <w:rFonts w:ascii="Arial" w:hAnsi="Arial" w:cs="Arial"/>
          <w:sz w:val="20"/>
          <w:szCs w:val="20"/>
        </w:rPr>
        <w:t>:</w:t>
      </w:r>
    </w:p>
    <w:p w14:paraId="5CCBCB15" w14:textId="2F62B902" w:rsidR="00BB2EC6" w:rsidRPr="00464785" w:rsidRDefault="002C03E7" w:rsidP="004C0E20">
      <w:pPr>
        <w:pStyle w:val="Listenabsatz"/>
        <w:numPr>
          <w:ilvl w:val="0"/>
          <w:numId w:val="6"/>
        </w:numPr>
        <w:spacing w:line="264" w:lineRule="auto"/>
        <w:rPr>
          <w:rFonts w:ascii="Arial" w:hAnsi="Arial" w:cs="Arial"/>
          <w:sz w:val="20"/>
          <w:szCs w:val="20"/>
        </w:rPr>
      </w:pPr>
      <w:r w:rsidRPr="00464785">
        <w:rPr>
          <w:rFonts w:ascii="Arial" w:hAnsi="Arial" w:cs="Arial"/>
          <w:sz w:val="20"/>
          <w:szCs w:val="20"/>
        </w:rPr>
        <w:t xml:space="preserve">1. </w:t>
      </w:r>
      <w:r w:rsidR="00BB2EC6" w:rsidRPr="00464785">
        <w:rPr>
          <w:rFonts w:ascii="Arial" w:hAnsi="Arial" w:cs="Arial"/>
          <w:sz w:val="20"/>
          <w:szCs w:val="20"/>
        </w:rPr>
        <w:t xml:space="preserve">Frage: Stellen die Substanzen eine gesundheitliche Bedrohung für die Belegschaft dar? Dann kommt die Staubschutzklasse </w:t>
      </w:r>
      <w:r w:rsidRPr="00464785">
        <w:rPr>
          <w:rFonts w:ascii="Arial" w:hAnsi="Arial" w:cs="Arial"/>
          <w:sz w:val="20"/>
          <w:szCs w:val="20"/>
        </w:rPr>
        <w:t xml:space="preserve">des europäischen Regelwerks </w:t>
      </w:r>
      <w:r w:rsidRPr="00464785">
        <w:rPr>
          <w:sz w:val="20"/>
          <w:szCs w:val="20"/>
        </w:rPr>
        <w:t xml:space="preserve">EN 60335-2-69 </w:t>
      </w:r>
      <w:r w:rsidR="00BB2EC6" w:rsidRPr="00464785">
        <w:rPr>
          <w:rFonts w:ascii="Arial" w:hAnsi="Arial" w:cs="Arial"/>
          <w:sz w:val="20"/>
          <w:szCs w:val="20"/>
        </w:rPr>
        <w:t>zum Tragen</w:t>
      </w:r>
      <w:r w:rsidR="00790D76" w:rsidRPr="00464785">
        <w:rPr>
          <w:rFonts w:ascii="Arial" w:hAnsi="Arial" w:cs="Arial"/>
          <w:sz w:val="20"/>
          <w:szCs w:val="20"/>
        </w:rPr>
        <w:t>, die bereits Gegensatz des ersten Teils der Serie war.</w:t>
      </w:r>
    </w:p>
    <w:p w14:paraId="761CF325" w14:textId="462A96E4" w:rsidR="00BB2EC6" w:rsidRPr="00464785" w:rsidRDefault="002C03E7" w:rsidP="004C0E20">
      <w:pPr>
        <w:pStyle w:val="Listenabsatz"/>
        <w:numPr>
          <w:ilvl w:val="0"/>
          <w:numId w:val="6"/>
        </w:numPr>
        <w:spacing w:line="264" w:lineRule="auto"/>
        <w:rPr>
          <w:rFonts w:ascii="Arial" w:hAnsi="Arial" w:cs="Arial"/>
          <w:sz w:val="20"/>
          <w:szCs w:val="20"/>
        </w:rPr>
      </w:pPr>
      <w:r w:rsidRPr="00464785">
        <w:rPr>
          <w:rFonts w:ascii="Arial" w:hAnsi="Arial" w:cs="Arial"/>
          <w:sz w:val="20"/>
          <w:szCs w:val="20"/>
        </w:rPr>
        <w:t xml:space="preserve">2. </w:t>
      </w:r>
      <w:r w:rsidR="00BB2EC6" w:rsidRPr="00464785">
        <w:rPr>
          <w:rFonts w:ascii="Arial" w:hAnsi="Arial" w:cs="Arial"/>
          <w:sz w:val="20"/>
          <w:szCs w:val="20"/>
        </w:rPr>
        <w:t xml:space="preserve">Frage: Sind die Substanzen brennbar bzw. explosionsfördernd? </w:t>
      </w:r>
      <w:r w:rsidR="000E10EF" w:rsidRPr="00464785">
        <w:rPr>
          <w:rFonts w:ascii="Arial" w:hAnsi="Arial" w:cs="Arial"/>
          <w:sz w:val="20"/>
          <w:szCs w:val="20"/>
        </w:rPr>
        <w:t xml:space="preserve">Dann </w:t>
      </w:r>
      <w:r w:rsidRPr="00464785">
        <w:rPr>
          <w:rFonts w:ascii="Arial" w:hAnsi="Arial" w:cs="Arial"/>
          <w:sz w:val="20"/>
          <w:szCs w:val="20"/>
        </w:rPr>
        <w:t>ist</w:t>
      </w:r>
      <w:r w:rsidR="000E10EF" w:rsidRPr="00464785">
        <w:rPr>
          <w:rFonts w:ascii="Arial" w:hAnsi="Arial" w:cs="Arial"/>
          <w:sz w:val="20"/>
          <w:szCs w:val="20"/>
        </w:rPr>
        <w:t xml:space="preserve"> </w:t>
      </w:r>
      <w:r w:rsidRPr="00464785">
        <w:rPr>
          <w:rFonts w:ascii="Arial" w:hAnsi="Arial" w:cs="Arial"/>
          <w:sz w:val="20"/>
          <w:szCs w:val="20"/>
        </w:rPr>
        <w:t xml:space="preserve">neben der EN 60335-2-69 </w:t>
      </w:r>
      <w:r w:rsidR="00FB4715" w:rsidRPr="00464785">
        <w:rPr>
          <w:rFonts w:ascii="Arial" w:hAnsi="Arial" w:cs="Arial"/>
          <w:sz w:val="20"/>
          <w:szCs w:val="20"/>
        </w:rPr>
        <w:t xml:space="preserve">ggfs. </w:t>
      </w:r>
      <w:r w:rsidRPr="00464785">
        <w:rPr>
          <w:rFonts w:ascii="Arial" w:hAnsi="Arial" w:cs="Arial"/>
          <w:sz w:val="20"/>
          <w:szCs w:val="20"/>
        </w:rPr>
        <w:t xml:space="preserve">auch die </w:t>
      </w:r>
      <w:r w:rsidR="000E10EF" w:rsidRPr="00464785">
        <w:rPr>
          <w:rFonts w:ascii="Arial" w:hAnsi="Arial" w:cs="Arial"/>
          <w:sz w:val="20"/>
          <w:szCs w:val="20"/>
        </w:rPr>
        <w:t>ATEX-Produktrichtlinie 2014/34/EU</w:t>
      </w:r>
      <w:r w:rsidR="00222D6C" w:rsidRPr="00464785">
        <w:rPr>
          <w:rFonts w:ascii="Arial" w:hAnsi="Arial" w:cs="Arial"/>
          <w:sz w:val="20"/>
          <w:szCs w:val="20"/>
        </w:rPr>
        <w:t xml:space="preserve"> </w:t>
      </w:r>
      <w:r w:rsidR="000E10EF" w:rsidRPr="00464785">
        <w:rPr>
          <w:rFonts w:ascii="Arial" w:hAnsi="Arial" w:cs="Arial"/>
          <w:sz w:val="20"/>
          <w:szCs w:val="20"/>
        </w:rPr>
        <w:t xml:space="preserve">zur Definition von explosionsgefährdeten Zonen </w:t>
      </w:r>
      <w:r w:rsidRPr="00464785">
        <w:rPr>
          <w:rFonts w:ascii="Arial" w:hAnsi="Arial" w:cs="Arial"/>
          <w:sz w:val="20"/>
          <w:szCs w:val="20"/>
        </w:rPr>
        <w:t>relevant.</w:t>
      </w:r>
    </w:p>
    <w:p w14:paraId="0B5D6135" w14:textId="7544EC02" w:rsidR="00BB2EC6" w:rsidRPr="00464785" w:rsidRDefault="00BB2EC6" w:rsidP="004C0E20">
      <w:pPr>
        <w:spacing w:line="264" w:lineRule="auto"/>
        <w:rPr>
          <w:rFonts w:ascii="Arial" w:hAnsi="Arial" w:cs="Arial"/>
          <w:sz w:val="20"/>
          <w:szCs w:val="20"/>
        </w:rPr>
      </w:pPr>
    </w:p>
    <w:p w14:paraId="34C2BDCD" w14:textId="77777777" w:rsidR="00AC40D4" w:rsidRPr="00464785" w:rsidRDefault="000E10EF" w:rsidP="004C0E20">
      <w:pPr>
        <w:spacing w:line="264" w:lineRule="auto"/>
        <w:rPr>
          <w:rFonts w:ascii="Arial" w:hAnsi="Arial" w:cs="Arial"/>
          <w:sz w:val="20"/>
          <w:szCs w:val="20"/>
        </w:rPr>
      </w:pPr>
      <w:r w:rsidRPr="00464785">
        <w:rPr>
          <w:rFonts w:ascii="Arial" w:hAnsi="Arial" w:cs="Arial"/>
          <w:sz w:val="20"/>
          <w:szCs w:val="20"/>
        </w:rPr>
        <w:t xml:space="preserve">Bei der Analyse von Explosionsgefahr </w:t>
      </w:r>
      <w:r w:rsidR="00097F8E" w:rsidRPr="00464785">
        <w:rPr>
          <w:rFonts w:ascii="Arial" w:hAnsi="Arial" w:cs="Arial"/>
          <w:sz w:val="20"/>
          <w:szCs w:val="20"/>
        </w:rPr>
        <w:t xml:space="preserve">geht </w:t>
      </w:r>
      <w:r w:rsidRPr="00464785">
        <w:rPr>
          <w:rFonts w:ascii="Arial" w:hAnsi="Arial" w:cs="Arial"/>
          <w:sz w:val="20"/>
          <w:szCs w:val="20"/>
        </w:rPr>
        <w:t xml:space="preserve">es </w:t>
      </w:r>
      <w:r w:rsidR="00097F8E" w:rsidRPr="00464785">
        <w:rPr>
          <w:rFonts w:ascii="Arial" w:hAnsi="Arial" w:cs="Arial"/>
          <w:sz w:val="20"/>
          <w:szCs w:val="20"/>
        </w:rPr>
        <w:t xml:space="preserve">weniger </w:t>
      </w:r>
      <w:r w:rsidRPr="00464785">
        <w:rPr>
          <w:rFonts w:ascii="Arial" w:hAnsi="Arial" w:cs="Arial"/>
          <w:sz w:val="20"/>
          <w:szCs w:val="20"/>
        </w:rPr>
        <w:t>um das</w:t>
      </w:r>
      <w:r w:rsidR="00097F8E" w:rsidRPr="00464785">
        <w:rPr>
          <w:rFonts w:ascii="Arial" w:hAnsi="Arial" w:cs="Arial"/>
          <w:sz w:val="20"/>
          <w:szCs w:val="20"/>
        </w:rPr>
        <w:t xml:space="preserve"> Einatmen der Teilchen als </w:t>
      </w:r>
      <w:proofErr w:type="gramStart"/>
      <w:r w:rsidR="00097F8E" w:rsidRPr="00464785">
        <w:rPr>
          <w:rFonts w:ascii="Arial" w:hAnsi="Arial" w:cs="Arial"/>
          <w:sz w:val="20"/>
          <w:szCs w:val="20"/>
        </w:rPr>
        <w:t>ganz allgemein</w:t>
      </w:r>
      <w:proofErr w:type="gramEnd"/>
      <w:r w:rsidR="00097F8E" w:rsidRPr="00464785">
        <w:rPr>
          <w:rFonts w:ascii="Arial" w:hAnsi="Arial" w:cs="Arial"/>
          <w:sz w:val="20"/>
          <w:szCs w:val="20"/>
        </w:rPr>
        <w:t xml:space="preserve"> </w:t>
      </w:r>
      <w:r w:rsidRPr="00464785">
        <w:rPr>
          <w:rFonts w:ascii="Arial" w:hAnsi="Arial" w:cs="Arial"/>
          <w:sz w:val="20"/>
          <w:szCs w:val="20"/>
        </w:rPr>
        <w:t>um</w:t>
      </w:r>
      <w:r w:rsidR="00097F8E" w:rsidRPr="00464785">
        <w:rPr>
          <w:rFonts w:ascii="Arial" w:hAnsi="Arial" w:cs="Arial"/>
          <w:sz w:val="20"/>
          <w:szCs w:val="20"/>
        </w:rPr>
        <w:t xml:space="preserve"> ihre Konzentration in der Raumluft. </w:t>
      </w:r>
      <w:r w:rsidRPr="00464785">
        <w:rPr>
          <w:rFonts w:ascii="Arial" w:hAnsi="Arial" w:cs="Arial"/>
          <w:sz w:val="20"/>
          <w:szCs w:val="20"/>
        </w:rPr>
        <w:t xml:space="preserve">Besonders leicht entzündlich ist beispielsweise Aluminium. Als Klumpen oder Halbfertigprodukt ist es zwar äußerst stabil, in Staubform brennt der </w:t>
      </w:r>
      <w:r w:rsidRPr="00464785">
        <w:rPr>
          <w:rFonts w:ascii="Arial" w:hAnsi="Arial" w:cs="Arial"/>
          <w:sz w:val="20"/>
          <w:szCs w:val="20"/>
        </w:rPr>
        <w:lastRenderedPageBreak/>
        <w:t xml:space="preserve">Rohstoff hingegen sehr schnell. Schuld daran ist die geringe Masse der Partikel. Sie verhindert die </w:t>
      </w:r>
      <w:proofErr w:type="spellStart"/>
      <w:r w:rsidRPr="00464785">
        <w:rPr>
          <w:rFonts w:ascii="Arial" w:hAnsi="Arial" w:cs="Arial"/>
          <w:sz w:val="20"/>
          <w:szCs w:val="20"/>
        </w:rPr>
        <w:t>Wärmeverteilung</w:t>
      </w:r>
      <w:proofErr w:type="spellEnd"/>
      <w:r w:rsidRPr="00464785">
        <w:rPr>
          <w:rFonts w:ascii="Arial" w:hAnsi="Arial" w:cs="Arial"/>
          <w:sz w:val="20"/>
          <w:szCs w:val="20"/>
        </w:rPr>
        <w:t>, wodurch die Temperatur der Teilchen ansteigt, bis es zur Explosion kommt. Ähnlich instabil verhalten sich metallische Stäube aus Magnesium, Titan oder Zirkonium.</w:t>
      </w:r>
      <w:r w:rsidR="00ED3AD2" w:rsidRPr="00464785">
        <w:rPr>
          <w:rFonts w:ascii="Arial" w:hAnsi="Arial" w:cs="Arial"/>
          <w:sz w:val="20"/>
          <w:szCs w:val="20"/>
        </w:rPr>
        <w:t xml:space="preserve"> </w:t>
      </w:r>
      <w:r w:rsidR="00097F8E" w:rsidRPr="00464785">
        <w:rPr>
          <w:rFonts w:ascii="Arial" w:hAnsi="Arial" w:cs="Arial"/>
          <w:sz w:val="20"/>
          <w:szCs w:val="20"/>
        </w:rPr>
        <w:t xml:space="preserve">Treten diese feinen Partikel in entsprechender Dichte auf, reicht schon eine kleine Zündquelle, etwa ein elektrostatischer Funke, um eine verheerende Explosion auszulösen. </w:t>
      </w:r>
      <w:r w:rsidR="00ED3AD2" w:rsidRPr="00464785">
        <w:rPr>
          <w:rFonts w:ascii="Arial" w:hAnsi="Arial" w:cs="Arial"/>
          <w:sz w:val="20"/>
          <w:szCs w:val="20"/>
        </w:rPr>
        <w:t>Grundsätzlich gilt: Je feiner der Staub, desto höher die Explosionsgefahr.</w:t>
      </w:r>
      <w:r w:rsidR="006E4FFF" w:rsidRPr="00464785">
        <w:rPr>
          <w:rFonts w:ascii="Arial" w:hAnsi="Arial" w:cs="Arial"/>
          <w:sz w:val="20"/>
          <w:szCs w:val="20"/>
        </w:rPr>
        <w:t xml:space="preserve"> </w:t>
      </w:r>
    </w:p>
    <w:p w14:paraId="6E916647" w14:textId="77777777" w:rsidR="004B7635" w:rsidRPr="00464785" w:rsidRDefault="004B7635" w:rsidP="004C0E20">
      <w:pPr>
        <w:spacing w:line="264" w:lineRule="auto"/>
        <w:rPr>
          <w:rFonts w:ascii="Arial" w:hAnsi="Arial" w:cs="Arial"/>
          <w:sz w:val="20"/>
          <w:szCs w:val="20"/>
        </w:rPr>
      </w:pPr>
    </w:p>
    <w:p w14:paraId="4D7B095E" w14:textId="196F1531" w:rsidR="00AC40D4" w:rsidRPr="00464785" w:rsidRDefault="006E4FFF" w:rsidP="00AC40D4">
      <w:pPr>
        <w:spacing w:line="264" w:lineRule="auto"/>
        <w:rPr>
          <w:rFonts w:ascii="Arial" w:hAnsi="Arial" w:cs="Arial"/>
          <w:sz w:val="20"/>
          <w:szCs w:val="20"/>
        </w:rPr>
      </w:pPr>
      <w:r w:rsidRPr="00464785">
        <w:rPr>
          <w:rFonts w:ascii="Arial" w:hAnsi="Arial" w:cs="Arial"/>
          <w:sz w:val="20"/>
          <w:szCs w:val="20"/>
        </w:rPr>
        <w:t xml:space="preserve">Im Zuge dessen bringt die ATEX-Richtlinie </w:t>
      </w:r>
      <w:r w:rsidR="00414C06" w:rsidRPr="00464785">
        <w:rPr>
          <w:rFonts w:ascii="Arial" w:hAnsi="Arial" w:cs="Arial"/>
          <w:sz w:val="20"/>
          <w:szCs w:val="20"/>
        </w:rPr>
        <w:t>Transparenz</w:t>
      </w:r>
      <w:r w:rsidR="00EB3590" w:rsidRPr="00464785">
        <w:rPr>
          <w:rFonts w:ascii="Arial" w:hAnsi="Arial" w:cs="Arial"/>
          <w:sz w:val="20"/>
          <w:szCs w:val="20"/>
        </w:rPr>
        <w:t xml:space="preserve"> in </w:t>
      </w:r>
      <w:r w:rsidR="00BD34E1" w:rsidRPr="00464785">
        <w:rPr>
          <w:rFonts w:ascii="Arial" w:hAnsi="Arial" w:cs="Arial"/>
          <w:sz w:val="20"/>
          <w:szCs w:val="20"/>
        </w:rPr>
        <w:t>den Europäischen Wirtschaftsraum</w:t>
      </w:r>
      <w:r w:rsidR="00EB3590" w:rsidRPr="00464785">
        <w:rPr>
          <w:rFonts w:ascii="Arial" w:hAnsi="Arial" w:cs="Arial"/>
          <w:sz w:val="20"/>
          <w:szCs w:val="20"/>
        </w:rPr>
        <w:t xml:space="preserve">. Sie </w:t>
      </w:r>
      <w:r w:rsidR="00BD34E1" w:rsidRPr="00464785">
        <w:rPr>
          <w:rFonts w:ascii="Arial" w:hAnsi="Arial" w:cs="Arial"/>
          <w:sz w:val="20"/>
          <w:szCs w:val="20"/>
        </w:rPr>
        <w:t>schreibt international vor</w:t>
      </w:r>
      <w:r w:rsidR="00EB3590" w:rsidRPr="00464785">
        <w:rPr>
          <w:rFonts w:ascii="Arial" w:hAnsi="Arial" w:cs="Arial"/>
          <w:sz w:val="20"/>
          <w:szCs w:val="20"/>
        </w:rPr>
        <w:t xml:space="preserve">, wie die Entfernung und Isolierung explosionsgefährlicher Stoffe zu erfolgen </w:t>
      </w:r>
      <w:r w:rsidR="003F4D0D" w:rsidRPr="00464785">
        <w:rPr>
          <w:rFonts w:ascii="Arial" w:hAnsi="Arial" w:cs="Arial"/>
          <w:sz w:val="20"/>
          <w:szCs w:val="20"/>
        </w:rPr>
        <w:t>haben</w:t>
      </w:r>
      <w:r w:rsidR="00EB3590" w:rsidRPr="00464785">
        <w:rPr>
          <w:rFonts w:ascii="Arial" w:hAnsi="Arial" w:cs="Arial"/>
          <w:sz w:val="20"/>
          <w:szCs w:val="20"/>
        </w:rPr>
        <w:t xml:space="preserve">. Zahlreiche Arten potenziell explosiver Stäube werden als Anwendung in explosionsfähiger Atmosphäre (ATEX) eingestuft, </w:t>
      </w:r>
      <w:r w:rsidR="00AC40D4" w:rsidRPr="00464785">
        <w:rPr>
          <w:rFonts w:ascii="Arial" w:hAnsi="Arial" w:cs="Arial"/>
          <w:sz w:val="20"/>
          <w:szCs w:val="20"/>
        </w:rPr>
        <w:t xml:space="preserve">sodass </w:t>
      </w:r>
      <w:r w:rsidR="00EB3590" w:rsidRPr="00464785">
        <w:rPr>
          <w:rFonts w:ascii="Arial" w:hAnsi="Arial" w:cs="Arial"/>
          <w:sz w:val="20"/>
          <w:szCs w:val="20"/>
        </w:rPr>
        <w:t xml:space="preserve">die </w:t>
      </w:r>
      <w:r w:rsidR="00AC40D4" w:rsidRPr="00464785">
        <w:rPr>
          <w:rFonts w:ascii="Arial" w:hAnsi="Arial" w:cs="Arial"/>
          <w:sz w:val="20"/>
          <w:szCs w:val="20"/>
        </w:rPr>
        <w:t xml:space="preserve">entsprechende </w:t>
      </w:r>
      <w:r w:rsidR="00EB3590" w:rsidRPr="00464785">
        <w:rPr>
          <w:rFonts w:ascii="Arial" w:hAnsi="Arial" w:cs="Arial"/>
          <w:sz w:val="20"/>
          <w:szCs w:val="20"/>
        </w:rPr>
        <w:t>Sauger-Ausrüstung</w:t>
      </w:r>
      <w:r w:rsidR="00AC40D4" w:rsidRPr="00464785">
        <w:rPr>
          <w:rFonts w:ascii="Arial" w:hAnsi="Arial" w:cs="Arial"/>
          <w:sz w:val="20"/>
          <w:szCs w:val="20"/>
        </w:rPr>
        <w:t xml:space="preserve"> nach z</w:t>
      </w:r>
      <w:r w:rsidR="00EB3590" w:rsidRPr="00464785">
        <w:rPr>
          <w:rFonts w:ascii="Arial" w:hAnsi="Arial" w:cs="Arial"/>
          <w:sz w:val="20"/>
          <w:szCs w:val="20"/>
        </w:rPr>
        <w:t xml:space="preserve">usätzlichen und sehr speziellen Anforderungen </w:t>
      </w:r>
      <w:r w:rsidR="00AC40D4" w:rsidRPr="00464785">
        <w:rPr>
          <w:rFonts w:ascii="Arial" w:hAnsi="Arial" w:cs="Arial"/>
          <w:sz w:val="20"/>
          <w:szCs w:val="20"/>
        </w:rPr>
        <w:t xml:space="preserve">zertifiziert werden </w:t>
      </w:r>
      <w:r w:rsidR="003F4D0D" w:rsidRPr="00464785">
        <w:rPr>
          <w:rFonts w:ascii="Arial" w:hAnsi="Arial" w:cs="Arial"/>
          <w:sz w:val="20"/>
          <w:szCs w:val="20"/>
        </w:rPr>
        <w:t>muss</w:t>
      </w:r>
      <w:r w:rsidR="00EB3590" w:rsidRPr="00464785">
        <w:rPr>
          <w:rFonts w:ascii="Arial" w:hAnsi="Arial" w:cs="Arial"/>
          <w:sz w:val="20"/>
          <w:szCs w:val="20"/>
        </w:rPr>
        <w:t xml:space="preserve">. </w:t>
      </w:r>
      <w:r w:rsidR="00AC40D4" w:rsidRPr="00464785">
        <w:rPr>
          <w:rFonts w:ascii="Arial" w:hAnsi="Arial" w:cs="Arial"/>
          <w:sz w:val="20"/>
          <w:szCs w:val="20"/>
        </w:rPr>
        <w:t xml:space="preserve">Ein Auszug:  </w:t>
      </w:r>
    </w:p>
    <w:p w14:paraId="042343AD" w14:textId="77777777" w:rsidR="00AC40D4" w:rsidRPr="00464785" w:rsidRDefault="00AC40D4" w:rsidP="00AC40D4">
      <w:pPr>
        <w:spacing w:line="264" w:lineRule="auto"/>
        <w:rPr>
          <w:rFonts w:ascii="Arial" w:hAnsi="Arial" w:cs="Arial"/>
          <w:sz w:val="20"/>
          <w:szCs w:val="20"/>
        </w:rPr>
      </w:pPr>
    </w:p>
    <w:p w14:paraId="57E8063C" w14:textId="77777777" w:rsidR="00AC40D4" w:rsidRPr="00464785" w:rsidRDefault="00AC40D4" w:rsidP="00AC40D4">
      <w:pPr>
        <w:pStyle w:val="Listenabsatz"/>
        <w:numPr>
          <w:ilvl w:val="0"/>
          <w:numId w:val="8"/>
        </w:numPr>
        <w:spacing w:line="264" w:lineRule="auto"/>
        <w:rPr>
          <w:rFonts w:ascii="Arial" w:hAnsi="Arial" w:cs="Arial"/>
          <w:sz w:val="20"/>
          <w:szCs w:val="20"/>
        </w:rPr>
      </w:pPr>
      <w:r w:rsidRPr="00464785">
        <w:rPr>
          <w:rFonts w:ascii="Arial" w:hAnsi="Arial" w:cs="Arial"/>
          <w:sz w:val="20"/>
          <w:szCs w:val="20"/>
        </w:rPr>
        <w:t>Elektrische Betriebsmittel müssen den Vorschriften gemäß VDE 0165 “Projektierung, Auswahl und Errichtung elektrischer Anlagen” entsprechen. Dies gilt zum Beispiel für elektronische Steuerungssysteme (frei von Zündquellen).</w:t>
      </w:r>
    </w:p>
    <w:p w14:paraId="7B440316" w14:textId="77777777" w:rsidR="00AC40D4" w:rsidRPr="00464785" w:rsidRDefault="00AC40D4" w:rsidP="00AC40D4">
      <w:pPr>
        <w:pStyle w:val="Listenabsatz"/>
        <w:numPr>
          <w:ilvl w:val="0"/>
          <w:numId w:val="8"/>
        </w:numPr>
        <w:spacing w:line="264" w:lineRule="auto"/>
        <w:rPr>
          <w:rFonts w:ascii="Arial" w:hAnsi="Arial" w:cs="Arial"/>
          <w:sz w:val="20"/>
          <w:szCs w:val="20"/>
        </w:rPr>
      </w:pPr>
      <w:r w:rsidRPr="00464785">
        <w:rPr>
          <w:rFonts w:ascii="Arial" w:hAnsi="Arial" w:cs="Arial"/>
          <w:sz w:val="20"/>
          <w:szCs w:val="20"/>
        </w:rPr>
        <w:t>Das Gerät muss mindestens Schutzklasse IP 54 aufweisen.</w:t>
      </w:r>
    </w:p>
    <w:p w14:paraId="7B375448" w14:textId="77777777" w:rsidR="00AC40D4" w:rsidRPr="00464785" w:rsidRDefault="00AC40D4" w:rsidP="00AC40D4">
      <w:pPr>
        <w:pStyle w:val="Listenabsatz"/>
        <w:numPr>
          <w:ilvl w:val="0"/>
          <w:numId w:val="8"/>
        </w:numPr>
        <w:spacing w:line="264" w:lineRule="auto"/>
        <w:rPr>
          <w:rFonts w:ascii="Arial" w:hAnsi="Arial" w:cs="Arial"/>
          <w:sz w:val="20"/>
          <w:szCs w:val="20"/>
        </w:rPr>
      </w:pPr>
      <w:r w:rsidRPr="00464785">
        <w:rPr>
          <w:rFonts w:ascii="Arial" w:hAnsi="Arial" w:cs="Arial"/>
          <w:sz w:val="20"/>
          <w:szCs w:val="20"/>
        </w:rPr>
        <w:t>Die Betriebsmittel sind mit der jeweiligen Oberflächentemperatur zu kennzeichnen, die sich bei Dauereinsatz ergibt, sofern diese 80°C übersteigt. Ferner darf die Oberflächentemperatur den Wert von 135°C nicht überschreiten.</w:t>
      </w:r>
    </w:p>
    <w:p w14:paraId="14A94093" w14:textId="77777777" w:rsidR="00AC40D4" w:rsidRPr="00464785" w:rsidRDefault="00AC40D4" w:rsidP="00AC40D4">
      <w:pPr>
        <w:pStyle w:val="Listenabsatz"/>
        <w:numPr>
          <w:ilvl w:val="0"/>
          <w:numId w:val="8"/>
        </w:numPr>
        <w:spacing w:line="264" w:lineRule="auto"/>
        <w:rPr>
          <w:rFonts w:ascii="Arial" w:hAnsi="Arial" w:cs="Arial"/>
          <w:sz w:val="20"/>
          <w:szCs w:val="20"/>
        </w:rPr>
      </w:pPr>
      <w:r w:rsidRPr="00464785">
        <w:rPr>
          <w:rFonts w:ascii="Arial" w:hAnsi="Arial" w:cs="Arial"/>
          <w:sz w:val="20"/>
          <w:szCs w:val="20"/>
        </w:rPr>
        <w:t>Elektromotoren sind gegen Kurzschluss, Überhitzung aufgrund Überlastung sowie Phasenausfall zu sichern.</w:t>
      </w:r>
    </w:p>
    <w:p w14:paraId="3C1F08F7" w14:textId="77777777" w:rsidR="00AC40D4" w:rsidRPr="00464785" w:rsidRDefault="00AC40D4" w:rsidP="00AC40D4">
      <w:pPr>
        <w:pStyle w:val="Listenabsatz"/>
        <w:numPr>
          <w:ilvl w:val="0"/>
          <w:numId w:val="8"/>
        </w:numPr>
        <w:spacing w:line="264" w:lineRule="auto"/>
        <w:rPr>
          <w:rFonts w:ascii="Arial" w:hAnsi="Arial" w:cs="Arial"/>
          <w:sz w:val="20"/>
          <w:szCs w:val="20"/>
        </w:rPr>
      </w:pPr>
      <w:r w:rsidRPr="00464785">
        <w:rPr>
          <w:rFonts w:ascii="Arial" w:hAnsi="Arial" w:cs="Arial"/>
          <w:sz w:val="20"/>
          <w:szCs w:val="20"/>
        </w:rPr>
        <w:t>Der dem Sauger entweichende Luftstrom ist so zu lenken, dass abgelagerter Staub nicht aufgewirbelt werden kann – Saugleistung beträgt max. 1 m/s bei 50 mm über der Bodenhöhe.</w:t>
      </w:r>
    </w:p>
    <w:p w14:paraId="0DA7C31A" w14:textId="77777777" w:rsidR="00AC40D4" w:rsidRPr="00464785" w:rsidRDefault="00AC40D4" w:rsidP="00AC40D4">
      <w:pPr>
        <w:pStyle w:val="Listenabsatz"/>
        <w:numPr>
          <w:ilvl w:val="0"/>
          <w:numId w:val="8"/>
        </w:numPr>
        <w:spacing w:line="264" w:lineRule="auto"/>
        <w:rPr>
          <w:rFonts w:ascii="Arial" w:hAnsi="Arial" w:cs="Arial"/>
          <w:sz w:val="20"/>
          <w:szCs w:val="20"/>
        </w:rPr>
      </w:pPr>
      <w:r w:rsidRPr="00464785">
        <w:rPr>
          <w:rFonts w:ascii="Arial" w:hAnsi="Arial" w:cs="Arial"/>
          <w:sz w:val="20"/>
          <w:szCs w:val="20"/>
        </w:rPr>
        <w:t xml:space="preserve">Leitfähige Maschinenteile (einschließlich Anbauteile wie Saugrohr und </w:t>
      </w:r>
      <w:proofErr w:type="spellStart"/>
      <w:r w:rsidRPr="00464785">
        <w:rPr>
          <w:rFonts w:ascii="Arial" w:hAnsi="Arial" w:cs="Arial"/>
          <w:sz w:val="20"/>
          <w:szCs w:val="20"/>
        </w:rPr>
        <w:t>Handdüse</w:t>
      </w:r>
      <w:proofErr w:type="spellEnd"/>
      <w:r w:rsidRPr="00464785">
        <w:rPr>
          <w:rFonts w:ascii="Arial" w:hAnsi="Arial" w:cs="Arial"/>
          <w:sz w:val="20"/>
          <w:szCs w:val="20"/>
        </w:rPr>
        <w:t>) müssen elektrostatisch geerdet werden.</w:t>
      </w:r>
    </w:p>
    <w:p w14:paraId="77F467FA" w14:textId="77777777" w:rsidR="00AC40D4" w:rsidRPr="00464785" w:rsidRDefault="00AC40D4" w:rsidP="00AC40D4">
      <w:pPr>
        <w:pStyle w:val="Listenabsatz"/>
        <w:numPr>
          <w:ilvl w:val="0"/>
          <w:numId w:val="8"/>
        </w:numPr>
        <w:spacing w:line="264" w:lineRule="auto"/>
        <w:rPr>
          <w:rFonts w:ascii="Arial" w:hAnsi="Arial" w:cs="Arial"/>
          <w:sz w:val="20"/>
          <w:szCs w:val="20"/>
        </w:rPr>
      </w:pPr>
      <w:r w:rsidRPr="00464785">
        <w:rPr>
          <w:rFonts w:ascii="Arial" w:hAnsi="Arial" w:cs="Arial"/>
          <w:sz w:val="20"/>
          <w:szCs w:val="20"/>
        </w:rPr>
        <w:t>Es ist eine besondere Schaltung anzuwenden, die die Erdung absichert und eine Verwechslung mit nichtleitenden Anbauteilen unmöglich macht.</w:t>
      </w:r>
    </w:p>
    <w:p w14:paraId="7645D01D" w14:textId="77777777" w:rsidR="00AC40D4" w:rsidRPr="00464785" w:rsidRDefault="00AC40D4" w:rsidP="00AC40D4">
      <w:pPr>
        <w:pStyle w:val="Listenabsatz"/>
        <w:numPr>
          <w:ilvl w:val="0"/>
          <w:numId w:val="8"/>
        </w:numPr>
        <w:spacing w:line="264" w:lineRule="auto"/>
        <w:rPr>
          <w:rFonts w:ascii="Arial" w:hAnsi="Arial" w:cs="Arial"/>
          <w:sz w:val="20"/>
          <w:szCs w:val="20"/>
        </w:rPr>
      </w:pPr>
      <w:r w:rsidRPr="00464785">
        <w:rPr>
          <w:rFonts w:ascii="Arial" w:hAnsi="Arial" w:cs="Arial"/>
          <w:sz w:val="20"/>
          <w:szCs w:val="20"/>
        </w:rPr>
        <w:t>Der Erdungswiderstand darf höchstens 1 Ω betragen.</w:t>
      </w:r>
    </w:p>
    <w:p w14:paraId="6F4DD0C2" w14:textId="77777777" w:rsidR="00AC40D4" w:rsidRPr="00464785" w:rsidRDefault="00AC40D4" w:rsidP="00AC40D4">
      <w:pPr>
        <w:pStyle w:val="Listenabsatz"/>
        <w:numPr>
          <w:ilvl w:val="0"/>
          <w:numId w:val="8"/>
        </w:numPr>
        <w:spacing w:line="264" w:lineRule="auto"/>
        <w:rPr>
          <w:rFonts w:ascii="Arial" w:hAnsi="Arial" w:cs="Arial"/>
          <w:sz w:val="20"/>
          <w:szCs w:val="20"/>
        </w:rPr>
      </w:pPr>
      <w:r w:rsidRPr="00464785">
        <w:rPr>
          <w:rFonts w:ascii="Arial" w:hAnsi="Arial" w:cs="Arial"/>
          <w:sz w:val="20"/>
          <w:szCs w:val="20"/>
        </w:rPr>
        <w:t>Das Behältergehäuse ist aus sehr schwer entflammbarem Material zu fertigen.</w:t>
      </w:r>
    </w:p>
    <w:p w14:paraId="174E95CB" w14:textId="77777777" w:rsidR="00AC40D4" w:rsidRPr="00464785" w:rsidRDefault="00AC40D4" w:rsidP="00AC40D4">
      <w:pPr>
        <w:pStyle w:val="Listenabsatz"/>
        <w:numPr>
          <w:ilvl w:val="0"/>
          <w:numId w:val="8"/>
        </w:numPr>
        <w:spacing w:line="264" w:lineRule="auto"/>
        <w:rPr>
          <w:rFonts w:ascii="Arial" w:hAnsi="Arial" w:cs="Arial"/>
          <w:sz w:val="20"/>
          <w:szCs w:val="20"/>
        </w:rPr>
      </w:pPr>
      <w:r w:rsidRPr="00464785">
        <w:rPr>
          <w:rFonts w:ascii="Arial" w:hAnsi="Arial" w:cs="Arial"/>
          <w:sz w:val="20"/>
          <w:szCs w:val="20"/>
        </w:rPr>
        <w:t>Die Sauger sind gut sichtbar mit folgender Kennzeichnung zu versehen: “Zugelassen für die Zone 22 in staubexplosionsgefährdeten Bereichen“.</w:t>
      </w:r>
    </w:p>
    <w:p w14:paraId="3CD55534" w14:textId="77777777" w:rsidR="00AC40D4" w:rsidRPr="00464785" w:rsidRDefault="00AC40D4" w:rsidP="00AC40D4">
      <w:pPr>
        <w:pStyle w:val="Listenabsatz"/>
        <w:numPr>
          <w:ilvl w:val="0"/>
          <w:numId w:val="8"/>
        </w:numPr>
        <w:spacing w:line="264" w:lineRule="auto"/>
        <w:rPr>
          <w:rFonts w:ascii="Arial" w:hAnsi="Arial" w:cs="Arial"/>
          <w:sz w:val="20"/>
          <w:szCs w:val="20"/>
        </w:rPr>
      </w:pPr>
      <w:r w:rsidRPr="00464785">
        <w:rPr>
          <w:rFonts w:ascii="Arial" w:hAnsi="Arial" w:cs="Arial"/>
          <w:sz w:val="20"/>
          <w:szCs w:val="20"/>
        </w:rPr>
        <w:t>Ferner ist das Gerät je nach den geltenden Anforderungen mit einer Kennzeichnung der Staubklasse L, M oder H zu versehen.</w:t>
      </w:r>
    </w:p>
    <w:p w14:paraId="53632259" w14:textId="77777777" w:rsidR="00AC40D4" w:rsidRPr="00464785" w:rsidRDefault="00AC40D4" w:rsidP="004C0E20">
      <w:pPr>
        <w:spacing w:line="264" w:lineRule="auto"/>
        <w:rPr>
          <w:rFonts w:ascii="Arial" w:hAnsi="Arial" w:cs="Arial"/>
          <w:sz w:val="20"/>
          <w:szCs w:val="20"/>
        </w:rPr>
      </w:pPr>
    </w:p>
    <w:p w14:paraId="41E41E2F" w14:textId="529134EA" w:rsidR="000E10EF" w:rsidRPr="00464785" w:rsidRDefault="000F3992" w:rsidP="004C0E20">
      <w:pPr>
        <w:spacing w:line="264" w:lineRule="auto"/>
        <w:rPr>
          <w:rFonts w:ascii="Arial" w:hAnsi="Arial" w:cs="Arial"/>
          <w:sz w:val="20"/>
          <w:szCs w:val="20"/>
        </w:rPr>
      </w:pPr>
      <w:r w:rsidRPr="00464785">
        <w:rPr>
          <w:rFonts w:ascii="Arial" w:hAnsi="Arial" w:cs="Arial"/>
          <w:sz w:val="20"/>
          <w:szCs w:val="20"/>
        </w:rPr>
        <w:t xml:space="preserve">Besondere Bedeutung bei der Entfernung explosiver Stäube </w:t>
      </w:r>
      <w:r w:rsidR="00AC40D4" w:rsidRPr="00464785">
        <w:rPr>
          <w:rFonts w:ascii="Arial" w:hAnsi="Arial" w:cs="Arial"/>
          <w:sz w:val="20"/>
          <w:szCs w:val="20"/>
        </w:rPr>
        <w:t xml:space="preserve">kommt der </w:t>
      </w:r>
      <w:r w:rsidRPr="00464785">
        <w:rPr>
          <w:rFonts w:ascii="Arial" w:hAnsi="Arial" w:cs="Arial"/>
          <w:sz w:val="20"/>
          <w:szCs w:val="20"/>
        </w:rPr>
        <w:t>Zertifizierung der Absauganlagen gemäß der Zone 22</w:t>
      </w:r>
      <w:r w:rsidR="00AC40D4" w:rsidRPr="00464785">
        <w:rPr>
          <w:rFonts w:ascii="Arial" w:hAnsi="Arial" w:cs="Arial"/>
          <w:sz w:val="20"/>
          <w:szCs w:val="20"/>
        </w:rPr>
        <w:t xml:space="preserve"> zu</w:t>
      </w:r>
      <w:r w:rsidRPr="00464785">
        <w:rPr>
          <w:rFonts w:ascii="Arial" w:hAnsi="Arial" w:cs="Arial"/>
          <w:sz w:val="20"/>
          <w:szCs w:val="20"/>
        </w:rPr>
        <w:t xml:space="preserve">. Diese Zone </w:t>
      </w:r>
      <w:r w:rsidR="00DC7286" w:rsidRPr="00464785">
        <w:rPr>
          <w:rFonts w:ascii="Arial" w:hAnsi="Arial" w:cs="Arial"/>
          <w:sz w:val="20"/>
          <w:szCs w:val="20"/>
        </w:rPr>
        <w:t>lokalisiert</w:t>
      </w:r>
      <w:r w:rsidRPr="00464785">
        <w:rPr>
          <w:rFonts w:ascii="Arial" w:hAnsi="Arial" w:cs="Arial"/>
          <w:sz w:val="20"/>
          <w:szCs w:val="20"/>
        </w:rPr>
        <w:t xml:space="preserve"> einen </w:t>
      </w:r>
      <w:r w:rsidR="00DC7286" w:rsidRPr="00464785">
        <w:rPr>
          <w:rFonts w:ascii="Arial" w:hAnsi="Arial" w:cs="Arial"/>
          <w:sz w:val="20"/>
          <w:szCs w:val="20"/>
        </w:rPr>
        <w:t xml:space="preserve">physischen </w:t>
      </w:r>
      <w:r w:rsidRPr="00464785">
        <w:rPr>
          <w:rFonts w:ascii="Arial" w:hAnsi="Arial" w:cs="Arial"/>
          <w:sz w:val="20"/>
          <w:szCs w:val="20"/>
        </w:rPr>
        <w:t xml:space="preserve">Bereich, in dem </w:t>
      </w:r>
      <w:r w:rsidR="00790D76" w:rsidRPr="00464785">
        <w:rPr>
          <w:rFonts w:ascii="Arial" w:hAnsi="Arial" w:cs="Arial"/>
          <w:sz w:val="20"/>
          <w:szCs w:val="20"/>
        </w:rPr>
        <w:t>im</w:t>
      </w:r>
      <w:r w:rsidRPr="00464785">
        <w:rPr>
          <w:rFonts w:ascii="Arial" w:hAnsi="Arial" w:cs="Arial"/>
          <w:sz w:val="20"/>
          <w:szCs w:val="20"/>
        </w:rPr>
        <w:t xml:space="preserve"> Normalbetrieb eine gefährliche explosionsfähige Atmosphäre in Form einer Staub-Luft-Wolke normalerweise nicht oder nur kurzzeitig auftritt. </w:t>
      </w:r>
    </w:p>
    <w:p w14:paraId="762393F0" w14:textId="77777777" w:rsidR="00AC6853" w:rsidRPr="00464785" w:rsidRDefault="00AC6853" w:rsidP="004C0E20">
      <w:pPr>
        <w:spacing w:line="264" w:lineRule="auto"/>
        <w:rPr>
          <w:rFonts w:ascii="Arial" w:hAnsi="Arial" w:cs="Arial"/>
          <w:sz w:val="20"/>
          <w:szCs w:val="20"/>
        </w:rPr>
      </w:pPr>
    </w:p>
    <w:p w14:paraId="53ED0B7E" w14:textId="1A4007C6" w:rsidR="00414C06" w:rsidRPr="00464785" w:rsidRDefault="00414C06" w:rsidP="004C0E20">
      <w:pPr>
        <w:spacing w:line="264" w:lineRule="auto"/>
        <w:rPr>
          <w:rFonts w:ascii="Arial" w:hAnsi="Arial" w:cs="Arial"/>
          <w:b/>
          <w:bCs/>
          <w:sz w:val="20"/>
          <w:szCs w:val="20"/>
        </w:rPr>
      </w:pPr>
      <w:r w:rsidRPr="00464785">
        <w:rPr>
          <w:rFonts w:ascii="Arial" w:hAnsi="Arial" w:cs="Arial"/>
          <w:b/>
          <w:bCs/>
          <w:sz w:val="20"/>
          <w:szCs w:val="20"/>
        </w:rPr>
        <w:t>Achtung vor trickreiche</w:t>
      </w:r>
      <w:r w:rsidR="00C018A9" w:rsidRPr="00464785">
        <w:rPr>
          <w:rFonts w:ascii="Arial" w:hAnsi="Arial" w:cs="Arial"/>
          <w:b/>
          <w:bCs/>
          <w:sz w:val="20"/>
          <w:szCs w:val="20"/>
        </w:rPr>
        <w:t>n</w:t>
      </w:r>
      <w:r w:rsidRPr="00464785">
        <w:rPr>
          <w:rFonts w:ascii="Arial" w:hAnsi="Arial" w:cs="Arial"/>
          <w:b/>
          <w:bCs/>
          <w:sz w:val="20"/>
          <w:szCs w:val="20"/>
        </w:rPr>
        <w:t xml:space="preserve"> Kombinationen</w:t>
      </w:r>
      <w:r w:rsidR="00EB3590" w:rsidRPr="00464785">
        <w:rPr>
          <w:rFonts w:ascii="Arial" w:hAnsi="Arial" w:cs="Arial"/>
          <w:b/>
          <w:bCs/>
          <w:sz w:val="20"/>
          <w:szCs w:val="20"/>
        </w:rPr>
        <w:t xml:space="preserve"> </w:t>
      </w:r>
    </w:p>
    <w:p w14:paraId="476599AB" w14:textId="58B3C097" w:rsidR="00DC7286" w:rsidRPr="00464785" w:rsidRDefault="00414C06" w:rsidP="004C0E20">
      <w:pPr>
        <w:spacing w:line="264" w:lineRule="auto"/>
        <w:rPr>
          <w:rFonts w:ascii="Arial" w:hAnsi="Arial" w:cs="Arial"/>
          <w:sz w:val="20"/>
          <w:szCs w:val="20"/>
        </w:rPr>
      </w:pPr>
      <w:r w:rsidRPr="00464785">
        <w:rPr>
          <w:rFonts w:ascii="Arial" w:hAnsi="Arial" w:cs="Arial"/>
          <w:sz w:val="20"/>
          <w:szCs w:val="20"/>
        </w:rPr>
        <w:t>Fallen Stäube an, die sowohl explosionsfähig als auch gesundheitsgefährdend sind, muss der</w:t>
      </w:r>
      <w:r w:rsidR="00C018A9" w:rsidRPr="00464785">
        <w:rPr>
          <w:rFonts w:ascii="Arial" w:hAnsi="Arial" w:cs="Arial"/>
          <w:sz w:val="20"/>
          <w:szCs w:val="20"/>
        </w:rPr>
        <w:t xml:space="preserve"> eingesetzte Industriesauger</w:t>
      </w:r>
      <w:r w:rsidRPr="00464785">
        <w:rPr>
          <w:rFonts w:ascii="Arial" w:hAnsi="Arial" w:cs="Arial"/>
          <w:sz w:val="20"/>
          <w:szCs w:val="20"/>
        </w:rPr>
        <w:t xml:space="preserve"> </w:t>
      </w:r>
      <w:r w:rsidR="00C018A9" w:rsidRPr="00464785">
        <w:rPr>
          <w:rFonts w:ascii="Arial" w:hAnsi="Arial" w:cs="Arial"/>
          <w:sz w:val="20"/>
          <w:szCs w:val="20"/>
        </w:rPr>
        <w:t xml:space="preserve">also </w:t>
      </w:r>
      <w:r w:rsidRPr="00464785">
        <w:rPr>
          <w:rFonts w:ascii="Arial" w:hAnsi="Arial" w:cs="Arial"/>
          <w:sz w:val="20"/>
          <w:szCs w:val="20"/>
        </w:rPr>
        <w:t xml:space="preserve">den Anforderungen gemäß IEC/EN 60335-2-69 </w:t>
      </w:r>
      <w:r w:rsidR="00C018A9" w:rsidRPr="00464785">
        <w:rPr>
          <w:rFonts w:ascii="Arial" w:hAnsi="Arial" w:cs="Arial"/>
          <w:sz w:val="20"/>
          <w:szCs w:val="20"/>
        </w:rPr>
        <w:t>sowie</w:t>
      </w:r>
      <w:r w:rsidRPr="00464785">
        <w:rPr>
          <w:rFonts w:ascii="Arial" w:hAnsi="Arial" w:cs="Arial"/>
          <w:sz w:val="20"/>
          <w:szCs w:val="20"/>
        </w:rPr>
        <w:t xml:space="preserve"> den ATEX-Vorschriften </w:t>
      </w:r>
      <w:r w:rsidR="00A953B5" w:rsidRPr="00464785">
        <w:rPr>
          <w:rFonts w:ascii="Arial" w:hAnsi="Arial" w:cs="Arial"/>
          <w:sz w:val="20"/>
          <w:szCs w:val="20"/>
        </w:rPr>
        <w:t xml:space="preserve">2014/34/EU </w:t>
      </w:r>
      <w:r w:rsidR="00C018A9" w:rsidRPr="00464785">
        <w:rPr>
          <w:rFonts w:ascii="Arial" w:hAnsi="Arial" w:cs="Arial"/>
          <w:sz w:val="20"/>
          <w:szCs w:val="20"/>
        </w:rPr>
        <w:t xml:space="preserve">gleichermaßen </w:t>
      </w:r>
      <w:r w:rsidRPr="00464785">
        <w:rPr>
          <w:rFonts w:ascii="Arial" w:hAnsi="Arial" w:cs="Arial"/>
          <w:sz w:val="20"/>
          <w:szCs w:val="20"/>
        </w:rPr>
        <w:t>entsprechen.</w:t>
      </w:r>
      <w:r w:rsidR="000436C6" w:rsidRPr="00464785">
        <w:rPr>
          <w:rFonts w:ascii="Arial" w:hAnsi="Arial" w:cs="Arial"/>
          <w:sz w:val="20"/>
          <w:szCs w:val="20"/>
        </w:rPr>
        <w:t xml:space="preserve"> Damit nicht genug. Die DIN-Norm 1403 </w:t>
      </w:r>
      <w:r w:rsidR="00DC7286" w:rsidRPr="00464785">
        <w:rPr>
          <w:rFonts w:ascii="Arial" w:hAnsi="Arial" w:cs="Arial"/>
          <w:sz w:val="20"/>
          <w:szCs w:val="20"/>
        </w:rPr>
        <w:t xml:space="preserve">beschreibt </w:t>
      </w:r>
      <w:r w:rsidR="000436C6" w:rsidRPr="00464785">
        <w:rPr>
          <w:rFonts w:ascii="Arial" w:hAnsi="Arial" w:cs="Arial"/>
          <w:sz w:val="20"/>
          <w:szCs w:val="20"/>
        </w:rPr>
        <w:t>darüber hinaus drei verschiedene Staubexplosionsklassen (St 1, St 2</w:t>
      </w:r>
      <w:r w:rsidR="00A953B5" w:rsidRPr="00464785">
        <w:rPr>
          <w:rFonts w:ascii="Arial" w:hAnsi="Arial" w:cs="Arial"/>
          <w:sz w:val="20"/>
          <w:szCs w:val="20"/>
        </w:rPr>
        <w:t xml:space="preserve"> und</w:t>
      </w:r>
      <w:r w:rsidR="000436C6" w:rsidRPr="00464785">
        <w:rPr>
          <w:rFonts w:ascii="Arial" w:hAnsi="Arial" w:cs="Arial"/>
          <w:sz w:val="20"/>
          <w:szCs w:val="20"/>
        </w:rPr>
        <w:t xml:space="preserve"> St 3)</w:t>
      </w:r>
      <w:r w:rsidR="00DC7286" w:rsidRPr="00464785">
        <w:rPr>
          <w:rFonts w:ascii="Arial" w:hAnsi="Arial" w:cs="Arial"/>
          <w:sz w:val="20"/>
          <w:szCs w:val="20"/>
        </w:rPr>
        <w:t xml:space="preserve">, </w:t>
      </w:r>
      <w:r w:rsidR="00790D76" w:rsidRPr="00464785">
        <w:rPr>
          <w:rFonts w:ascii="Arial" w:hAnsi="Arial" w:cs="Arial"/>
          <w:sz w:val="20"/>
          <w:szCs w:val="20"/>
        </w:rPr>
        <w:t xml:space="preserve">die </w:t>
      </w:r>
      <w:r w:rsidR="00DC7286" w:rsidRPr="00464785">
        <w:rPr>
          <w:rFonts w:ascii="Arial" w:hAnsi="Arial" w:cs="Arial"/>
          <w:sz w:val="20"/>
          <w:szCs w:val="20"/>
        </w:rPr>
        <w:t xml:space="preserve">das Risiko von Stäuben in industriellen Produktionsumgebungen </w:t>
      </w:r>
      <w:r w:rsidR="00272655" w:rsidRPr="00464785">
        <w:rPr>
          <w:rFonts w:ascii="Arial" w:hAnsi="Arial" w:cs="Arial"/>
          <w:sz w:val="20"/>
          <w:szCs w:val="20"/>
        </w:rPr>
        <w:t xml:space="preserve">weiter </w:t>
      </w:r>
      <w:r w:rsidR="00DC7286" w:rsidRPr="00464785">
        <w:rPr>
          <w:rFonts w:ascii="Arial" w:hAnsi="Arial" w:cs="Arial"/>
          <w:sz w:val="20"/>
          <w:szCs w:val="20"/>
        </w:rPr>
        <w:t>einstufen. Während Materialien der ersten Stufe nur geringe Gefahren mit sich bringen, beschreib</w:t>
      </w:r>
      <w:r w:rsidR="00272655" w:rsidRPr="00464785">
        <w:rPr>
          <w:rFonts w:ascii="Arial" w:hAnsi="Arial" w:cs="Arial"/>
          <w:sz w:val="20"/>
          <w:szCs w:val="20"/>
        </w:rPr>
        <w:t>en</w:t>
      </w:r>
      <w:r w:rsidR="00DC7286" w:rsidRPr="00464785">
        <w:rPr>
          <w:rFonts w:ascii="Arial" w:hAnsi="Arial" w:cs="Arial"/>
          <w:sz w:val="20"/>
          <w:szCs w:val="20"/>
        </w:rPr>
        <w:t xml:space="preserve"> S</w:t>
      </w:r>
      <w:r w:rsidR="00A953B5" w:rsidRPr="00464785">
        <w:rPr>
          <w:rFonts w:ascii="Arial" w:hAnsi="Arial" w:cs="Arial"/>
          <w:sz w:val="20"/>
          <w:szCs w:val="20"/>
        </w:rPr>
        <w:t>t</w:t>
      </w:r>
      <w:r w:rsidR="00272655" w:rsidRPr="00464785">
        <w:rPr>
          <w:rFonts w:ascii="Arial" w:hAnsi="Arial" w:cs="Arial"/>
          <w:sz w:val="20"/>
          <w:szCs w:val="20"/>
        </w:rPr>
        <w:t xml:space="preserve"> </w:t>
      </w:r>
      <w:r w:rsidR="00DC7286" w:rsidRPr="00464785">
        <w:rPr>
          <w:rFonts w:ascii="Arial" w:hAnsi="Arial" w:cs="Arial"/>
          <w:sz w:val="20"/>
          <w:szCs w:val="20"/>
        </w:rPr>
        <w:t>2 ein mittleres und S</w:t>
      </w:r>
      <w:r w:rsidR="00A953B5" w:rsidRPr="00464785">
        <w:rPr>
          <w:rFonts w:ascii="Arial" w:hAnsi="Arial" w:cs="Arial"/>
          <w:sz w:val="20"/>
          <w:szCs w:val="20"/>
        </w:rPr>
        <w:t>t</w:t>
      </w:r>
      <w:r w:rsidR="00272655" w:rsidRPr="00464785">
        <w:rPr>
          <w:rFonts w:ascii="Arial" w:hAnsi="Arial" w:cs="Arial"/>
          <w:sz w:val="20"/>
          <w:szCs w:val="20"/>
        </w:rPr>
        <w:t xml:space="preserve"> </w:t>
      </w:r>
      <w:r w:rsidR="00DC7286" w:rsidRPr="00464785">
        <w:rPr>
          <w:rFonts w:ascii="Arial" w:hAnsi="Arial" w:cs="Arial"/>
          <w:sz w:val="20"/>
          <w:szCs w:val="20"/>
        </w:rPr>
        <w:t xml:space="preserve">3 eine hohes Explosionsrisiko. Je nach Stufe müssen </w:t>
      </w:r>
      <w:r w:rsidR="00E32DA5" w:rsidRPr="00464785">
        <w:rPr>
          <w:rFonts w:ascii="Arial" w:hAnsi="Arial" w:cs="Arial"/>
          <w:sz w:val="20"/>
          <w:szCs w:val="20"/>
        </w:rPr>
        <w:t xml:space="preserve">die verwendeten Industriesauger </w:t>
      </w:r>
      <w:r w:rsidR="00AC40D4" w:rsidRPr="00464785">
        <w:rPr>
          <w:rFonts w:ascii="Arial" w:hAnsi="Arial" w:cs="Arial"/>
          <w:sz w:val="20"/>
          <w:szCs w:val="20"/>
        </w:rPr>
        <w:t xml:space="preserve">weitere </w:t>
      </w:r>
      <w:r w:rsidR="00DC7286" w:rsidRPr="00464785">
        <w:rPr>
          <w:rFonts w:ascii="Arial" w:hAnsi="Arial" w:cs="Arial"/>
          <w:sz w:val="20"/>
          <w:szCs w:val="20"/>
        </w:rPr>
        <w:t xml:space="preserve">Aufnahme- und Entsorgungsvorschriften </w:t>
      </w:r>
      <w:r w:rsidR="00E32DA5" w:rsidRPr="00464785">
        <w:rPr>
          <w:rFonts w:ascii="Arial" w:hAnsi="Arial" w:cs="Arial"/>
          <w:sz w:val="20"/>
          <w:szCs w:val="20"/>
        </w:rPr>
        <w:t>erfüllen.</w:t>
      </w:r>
    </w:p>
    <w:p w14:paraId="63BF5D5A" w14:textId="77777777" w:rsidR="00DC7286" w:rsidRPr="00464785" w:rsidRDefault="00DC7286" w:rsidP="004C0E20">
      <w:pPr>
        <w:spacing w:line="264" w:lineRule="auto"/>
        <w:rPr>
          <w:rFonts w:ascii="Arial" w:hAnsi="Arial" w:cs="Arial"/>
          <w:sz w:val="20"/>
          <w:szCs w:val="20"/>
        </w:rPr>
      </w:pPr>
    </w:p>
    <w:p w14:paraId="45A25883" w14:textId="5E613471" w:rsidR="00207B4D" w:rsidRPr="00464785" w:rsidRDefault="00DC7286" w:rsidP="004C0E20">
      <w:pPr>
        <w:spacing w:line="264" w:lineRule="auto"/>
        <w:rPr>
          <w:rFonts w:ascii="Helvetica" w:hAnsi="Helvetica"/>
          <w:sz w:val="20"/>
          <w:szCs w:val="20"/>
        </w:rPr>
      </w:pPr>
      <w:r w:rsidRPr="00464785">
        <w:rPr>
          <w:rFonts w:ascii="Arial" w:hAnsi="Arial" w:cs="Arial"/>
          <w:sz w:val="20"/>
          <w:szCs w:val="20"/>
        </w:rPr>
        <w:t xml:space="preserve">Ein Beispiel: </w:t>
      </w:r>
      <w:r w:rsidR="00832BFD" w:rsidRPr="00464785">
        <w:rPr>
          <w:rFonts w:ascii="Arial" w:hAnsi="Arial" w:cs="Arial"/>
          <w:sz w:val="20"/>
          <w:szCs w:val="20"/>
        </w:rPr>
        <w:t>I</w:t>
      </w:r>
      <w:r w:rsidRPr="00464785">
        <w:rPr>
          <w:rFonts w:ascii="Arial" w:hAnsi="Arial" w:cs="Arial"/>
          <w:sz w:val="20"/>
          <w:szCs w:val="20"/>
        </w:rPr>
        <w:t>n einem Metall-3D-Druck</w:t>
      </w:r>
      <w:r w:rsidR="00A953B5" w:rsidRPr="00464785">
        <w:rPr>
          <w:rFonts w:ascii="Arial" w:hAnsi="Arial" w:cs="Arial"/>
          <w:sz w:val="20"/>
          <w:szCs w:val="20"/>
        </w:rPr>
        <w:t>prozess</w:t>
      </w:r>
      <w:r w:rsidRPr="00464785">
        <w:rPr>
          <w:rFonts w:ascii="Arial" w:hAnsi="Arial" w:cs="Arial"/>
          <w:sz w:val="20"/>
          <w:szCs w:val="20"/>
        </w:rPr>
        <w:t xml:space="preserve"> komm</w:t>
      </w:r>
      <w:r w:rsidR="00832BFD" w:rsidRPr="00464785">
        <w:rPr>
          <w:rFonts w:ascii="Arial" w:hAnsi="Arial" w:cs="Arial"/>
          <w:sz w:val="20"/>
          <w:szCs w:val="20"/>
        </w:rPr>
        <w:t>t</w:t>
      </w:r>
      <w:r w:rsidRPr="00464785">
        <w:rPr>
          <w:rFonts w:ascii="Arial" w:hAnsi="Arial" w:cs="Arial"/>
          <w:sz w:val="20"/>
          <w:szCs w:val="20"/>
        </w:rPr>
        <w:t xml:space="preserve"> Aluminium</w:t>
      </w:r>
      <w:r w:rsidR="00832BFD" w:rsidRPr="00464785">
        <w:rPr>
          <w:rFonts w:ascii="Arial" w:hAnsi="Arial" w:cs="Arial"/>
          <w:sz w:val="20"/>
          <w:szCs w:val="20"/>
        </w:rPr>
        <w:t>pulver</w:t>
      </w:r>
      <w:r w:rsidRPr="00464785">
        <w:rPr>
          <w:rFonts w:ascii="Arial" w:hAnsi="Arial" w:cs="Arial"/>
          <w:sz w:val="20"/>
          <w:szCs w:val="20"/>
        </w:rPr>
        <w:t xml:space="preserve"> zum Einsatz. </w:t>
      </w:r>
      <w:r w:rsidR="00832BFD" w:rsidRPr="00464785">
        <w:rPr>
          <w:rFonts w:ascii="Arial" w:hAnsi="Arial" w:cs="Arial"/>
          <w:sz w:val="20"/>
          <w:szCs w:val="20"/>
        </w:rPr>
        <w:t xml:space="preserve">Das Material beschreibt sich als Staub der Klasse M sowie als leicht entzündliche, explosive Substanz. Vor diesem Hintergrund findet das additive Verfahren </w:t>
      </w:r>
      <w:r w:rsidRPr="00464785">
        <w:rPr>
          <w:rFonts w:ascii="Arial" w:hAnsi="Arial" w:cs="Arial"/>
          <w:sz w:val="20"/>
          <w:szCs w:val="20"/>
        </w:rPr>
        <w:t xml:space="preserve">in einer </w:t>
      </w:r>
      <w:r w:rsidR="006E0BBB" w:rsidRPr="00464785">
        <w:rPr>
          <w:rFonts w:ascii="Arial" w:hAnsi="Arial" w:cs="Arial"/>
          <w:sz w:val="20"/>
          <w:szCs w:val="20"/>
        </w:rPr>
        <w:t>vom</w:t>
      </w:r>
      <w:r w:rsidRPr="00464785">
        <w:rPr>
          <w:rFonts w:ascii="Arial" w:hAnsi="Arial" w:cs="Arial"/>
          <w:sz w:val="20"/>
          <w:szCs w:val="20"/>
        </w:rPr>
        <w:t xml:space="preserve"> Sicherheitsbeauftragten ausgewiesenen „ATEX-Zone 22“</w:t>
      </w:r>
      <w:r w:rsidR="00832BFD" w:rsidRPr="00464785">
        <w:rPr>
          <w:rFonts w:ascii="Arial" w:hAnsi="Arial" w:cs="Arial"/>
          <w:sz w:val="20"/>
          <w:szCs w:val="20"/>
        </w:rPr>
        <w:t xml:space="preserve"> statt</w:t>
      </w:r>
      <w:r w:rsidRPr="00464785">
        <w:rPr>
          <w:rFonts w:ascii="Arial" w:hAnsi="Arial" w:cs="Arial"/>
          <w:sz w:val="20"/>
          <w:szCs w:val="20"/>
        </w:rPr>
        <w:t xml:space="preserve">. </w:t>
      </w:r>
      <w:r w:rsidR="00832BFD" w:rsidRPr="00464785">
        <w:rPr>
          <w:rFonts w:ascii="Arial" w:hAnsi="Arial" w:cs="Arial"/>
          <w:sz w:val="20"/>
          <w:szCs w:val="20"/>
        </w:rPr>
        <w:t xml:space="preserve">Die verwendete Absaugtechnik muss sowohl der Staubklasse M entsprechen als auch eine ATEX-Zertifizierung der Zone 22 vorweisen. Darüber hinaus </w:t>
      </w:r>
      <w:r w:rsidR="00272655" w:rsidRPr="00464785">
        <w:rPr>
          <w:rFonts w:ascii="Arial" w:hAnsi="Arial" w:cs="Arial"/>
          <w:sz w:val="20"/>
          <w:szCs w:val="20"/>
        </w:rPr>
        <w:t>besteht die</w:t>
      </w:r>
      <w:r w:rsidR="00832BFD" w:rsidRPr="00464785">
        <w:rPr>
          <w:rFonts w:ascii="Arial" w:hAnsi="Arial" w:cs="Arial"/>
          <w:sz w:val="20"/>
          <w:szCs w:val="20"/>
        </w:rPr>
        <w:t xml:space="preserve"> Pflicht, d</w:t>
      </w:r>
      <w:r w:rsidR="00272655" w:rsidRPr="00464785">
        <w:rPr>
          <w:rFonts w:ascii="Arial" w:hAnsi="Arial" w:cs="Arial"/>
          <w:sz w:val="20"/>
          <w:szCs w:val="20"/>
        </w:rPr>
        <w:t xml:space="preserve">en </w:t>
      </w:r>
      <w:r w:rsidR="00832BFD" w:rsidRPr="00464785">
        <w:rPr>
          <w:rFonts w:ascii="Arial" w:hAnsi="Arial" w:cs="Arial"/>
          <w:sz w:val="20"/>
          <w:szCs w:val="20"/>
        </w:rPr>
        <w:t xml:space="preserve">Entsorgungsvorgaben der </w:t>
      </w:r>
      <w:r w:rsidR="00D04853" w:rsidRPr="00464785">
        <w:rPr>
          <w:rFonts w:ascii="Arial" w:hAnsi="Arial" w:cs="Arial"/>
          <w:sz w:val="20"/>
          <w:szCs w:val="20"/>
        </w:rPr>
        <w:t>St-</w:t>
      </w:r>
      <w:r w:rsidR="00832BFD" w:rsidRPr="00464785">
        <w:rPr>
          <w:rFonts w:ascii="Arial" w:hAnsi="Arial" w:cs="Arial"/>
          <w:sz w:val="20"/>
          <w:szCs w:val="20"/>
        </w:rPr>
        <w:t xml:space="preserve">3-Explosionsklasse zu entsprechen. Das bedeutet in diesem Fall den </w:t>
      </w:r>
      <w:r w:rsidR="00832BFD" w:rsidRPr="00464785">
        <w:rPr>
          <w:rFonts w:ascii="Arial" w:hAnsi="Arial" w:cs="Arial"/>
          <w:sz w:val="20"/>
          <w:szCs w:val="20"/>
        </w:rPr>
        <w:lastRenderedPageBreak/>
        <w:t>Einsatz eines speziellen Öl- bzw. Wasserbadsaugers</w:t>
      </w:r>
      <w:r w:rsidR="00272655" w:rsidRPr="00464785">
        <w:rPr>
          <w:rFonts w:ascii="Arial" w:hAnsi="Arial" w:cs="Arial"/>
          <w:sz w:val="20"/>
          <w:szCs w:val="20"/>
        </w:rPr>
        <w:t xml:space="preserve"> zur Bindung der aufgenommenen Aluminium-Stäube</w:t>
      </w:r>
      <w:r w:rsidR="00207B4D" w:rsidRPr="00464785">
        <w:rPr>
          <w:rFonts w:ascii="Arial" w:hAnsi="Arial" w:cs="Arial"/>
          <w:sz w:val="20"/>
          <w:szCs w:val="20"/>
        </w:rPr>
        <w:t xml:space="preserve">. </w:t>
      </w:r>
      <w:r w:rsidR="00207B4D" w:rsidRPr="00464785">
        <w:rPr>
          <w:rFonts w:ascii="Helvetica" w:hAnsi="Helvetica"/>
          <w:sz w:val="20"/>
          <w:szCs w:val="20"/>
        </w:rPr>
        <w:t xml:space="preserve">Für den Prozess der Inertisierung verfügen diese Maschinen über spezielle </w:t>
      </w:r>
      <w:proofErr w:type="spellStart"/>
      <w:r w:rsidR="00207B4D" w:rsidRPr="00464785">
        <w:rPr>
          <w:rFonts w:ascii="Helvetica" w:hAnsi="Helvetica"/>
          <w:sz w:val="20"/>
          <w:szCs w:val="20"/>
        </w:rPr>
        <w:t>Tauchabscheiderbehälter</w:t>
      </w:r>
      <w:proofErr w:type="spellEnd"/>
      <w:r w:rsidR="00207B4D" w:rsidRPr="00464785">
        <w:rPr>
          <w:rFonts w:ascii="Helvetica" w:hAnsi="Helvetica"/>
          <w:sz w:val="20"/>
          <w:szCs w:val="20"/>
        </w:rPr>
        <w:t xml:space="preserve">, die das gefährliche Pulver sammeln und in Mineralöl </w:t>
      </w:r>
      <w:r w:rsidR="5BC3560C" w:rsidRPr="00464785">
        <w:rPr>
          <w:rFonts w:ascii="Helvetica" w:hAnsi="Helvetica"/>
          <w:sz w:val="20"/>
          <w:szCs w:val="20"/>
        </w:rPr>
        <w:t xml:space="preserve">oder Wasser </w:t>
      </w:r>
      <w:r w:rsidR="00207B4D" w:rsidRPr="00464785">
        <w:rPr>
          <w:rFonts w:ascii="Helvetica" w:hAnsi="Helvetica"/>
          <w:sz w:val="20"/>
          <w:szCs w:val="20"/>
        </w:rPr>
        <w:t xml:space="preserve">eintauchen. </w:t>
      </w:r>
    </w:p>
    <w:p w14:paraId="707AFC4B" w14:textId="77777777" w:rsidR="00EB3590" w:rsidRPr="00464785" w:rsidRDefault="00EB3590" w:rsidP="004C0E20">
      <w:pPr>
        <w:spacing w:line="264" w:lineRule="auto"/>
        <w:rPr>
          <w:rFonts w:ascii="Arial" w:hAnsi="Arial" w:cs="Arial"/>
          <w:sz w:val="20"/>
          <w:szCs w:val="20"/>
        </w:rPr>
      </w:pPr>
    </w:p>
    <w:p w14:paraId="54E89812" w14:textId="77777777" w:rsidR="00FB4715" w:rsidRPr="00464785" w:rsidRDefault="00FB4715" w:rsidP="00FB4715">
      <w:pPr>
        <w:spacing w:line="264" w:lineRule="auto"/>
        <w:rPr>
          <w:rFonts w:ascii="Arial" w:hAnsi="Arial" w:cs="Arial"/>
          <w:b/>
          <w:bCs/>
          <w:sz w:val="20"/>
          <w:szCs w:val="20"/>
        </w:rPr>
      </w:pPr>
      <w:r w:rsidRPr="00464785">
        <w:rPr>
          <w:rFonts w:ascii="Arial" w:hAnsi="Arial" w:cs="Arial"/>
          <w:b/>
          <w:bCs/>
          <w:sz w:val="20"/>
          <w:szCs w:val="20"/>
        </w:rPr>
        <w:t>Was tun mit brennbaren Stäuben außerhalb geschützter ATEX-Zonen`</w:t>
      </w:r>
    </w:p>
    <w:p w14:paraId="7A1ECBDE" w14:textId="7401432A" w:rsidR="00FB4715" w:rsidRPr="00464785" w:rsidRDefault="00FB4715" w:rsidP="00FB4715">
      <w:pPr>
        <w:spacing w:line="264" w:lineRule="auto"/>
        <w:rPr>
          <w:rFonts w:ascii="Arial" w:hAnsi="Arial" w:cs="Arial"/>
          <w:sz w:val="20"/>
          <w:szCs w:val="20"/>
        </w:rPr>
      </w:pPr>
      <w:r w:rsidRPr="00464785">
        <w:rPr>
          <w:rFonts w:ascii="Arial" w:hAnsi="Arial" w:cs="Arial"/>
          <w:sz w:val="20"/>
          <w:szCs w:val="20"/>
        </w:rPr>
        <w:t>Nachdem ATEX-Zonen derart strenge Vorgaben mit sich bringen, stellt sich die Frage, wer diese zu definieren hat? Dies geschieht im Zuge intensiver Begehungen der relevanten (</w:t>
      </w:r>
      <w:proofErr w:type="spellStart"/>
      <w:r w:rsidRPr="00464785">
        <w:rPr>
          <w:rFonts w:ascii="Arial" w:hAnsi="Arial" w:cs="Arial"/>
          <w:sz w:val="20"/>
          <w:szCs w:val="20"/>
        </w:rPr>
        <w:t>Produktions</w:t>
      </w:r>
      <w:proofErr w:type="spellEnd"/>
      <w:r w:rsidRPr="00464785">
        <w:rPr>
          <w:rFonts w:ascii="Arial" w:hAnsi="Arial" w:cs="Arial"/>
          <w:sz w:val="20"/>
          <w:szCs w:val="20"/>
        </w:rPr>
        <w:t>)</w:t>
      </w:r>
      <w:proofErr w:type="spellStart"/>
      <w:r w:rsidRPr="00464785">
        <w:rPr>
          <w:rFonts w:ascii="Arial" w:hAnsi="Arial" w:cs="Arial"/>
          <w:sz w:val="20"/>
          <w:szCs w:val="20"/>
        </w:rPr>
        <w:t>flächen</w:t>
      </w:r>
      <w:proofErr w:type="spellEnd"/>
      <w:r w:rsidRPr="00464785">
        <w:rPr>
          <w:rFonts w:ascii="Arial" w:hAnsi="Arial" w:cs="Arial"/>
          <w:sz w:val="20"/>
          <w:szCs w:val="20"/>
        </w:rPr>
        <w:t xml:space="preserve"> durch den betrieblichen Sicherheitsbeauftragen </w:t>
      </w:r>
      <w:r w:rsidR="00E67A34" w:rsidRPr="00464785">
        <w:rPr>
          <w:rFonts w:ascii="Arial" w:hAnsi="Arial" w:cs="Arial"/>
          <w:sz w:val="20"/>
          <w:szCs w:val="20"/>
        </w:rPr>
        <w:t xml:space="preserve">ggf. mit </w:t>
      </w:r>
      <w:r w:rsidRPr="00464785">
        <w:rPr>
          <w:rFonts w:ascii="Arial" w:hAnsi="Arial" w:cs="Arial"/>
          <w:sz w:val="20"/>
          <w:szCs w:val="20"/>
        </w:rPr>
        <w:t>eine</w:t>
      </w:r>
      <w:r w:rsidR="00E67A34" w:rsidRPr="00464785">
        <w:rPr>
          <w:rFonts w:ascii="Arial" w:hAnsi="Arial" w:cs="Arial"/>
          <w:sz w:val="20"/>
          <w:szCs w:val="20"/>
        </w:rPr>
        <w:t>m</w:t>
      </w:r>
      <w:r w:rsidRPr="00464785">
        <w:rPr>
          <w:rFonts w:ascii="Arial" w:hAnsi="Arial" w:cs="Arial"/>
          <w:sz w:val="20"/>
          <w:szCs w:val="20"/>
        </w:rPr>
        <w:t xml:space="preserve"> Vertreter der </w:t>
      </w:r>
      <w:proofErr w:type="gramStart"/>
      <w:r w:rsidRPr="00464785">
        <w:rPr>
          <w:rFonts w:ascii="Arial" w:hAnsi="Arial" w:cs="Arial"/>
          <w:sz w:val="20"/>
          <w:szCs w:val="20"/>
        </w:rPr>
        <w:t>BG Metall</w:t>
      </w:r>
      <w:proofErr w:type="gramEnd"/>
      <w:r w:rsidRPr="00464785">
        <w:rPr>
          <w:rFonts w:ascii="Arial" w:hAnsi="Arial" w:cs="Arial"/>
          <w:sz w:val="20"/>
          <w:szCs w:val="20"/>
        </w:rPr>
        <w:t>. Gemeinsam legen sie fest, in welchen Bereichen ATEX</w:t>
      </w:r>
      <w:r w:rsidRPr="00464785">
        <w:rPr>
          <w:rFonts w:ascii="Arial" w:hAnsi="Arial" w:cs="Arial"/>
          <w:strike/>
          <w:sz w:val="20"/>
          <w:szCs w:val="20"/>
        </w:rPr>
        <w:t>-</w:t>
      </w:r>
      <w:r w:rsidRPr="00464785">
        <w:rPr>
          <w:rFonts w:ascii="Arial" w:hAnsi="Arial" w:cs="Arial"/>
          <w:sz w:val="20"/>
          <w:szCs w:val="20"/>
        </w:rPr>
        <w:t xml:space="preserve">Zonen anzulegen sind. Diese </w:t>
      </w:r>
      <w:r w:rsidR="00E67A34" w:rsidRPr="00464785">
        <w:rPr>
          <w:rFonts w:ascii="Arial" w:hAnsi="Arial" w:cs="Arial"/>
          <w:sz w:val="20"/>
          <w:szCs w:val="20"/>
        </w:rPr>
        <w:t>Areale</w:t>
      </w:r>
      <w:r w:rsidRPr="00464785">
        <w:rPr>
          <w:rFonts w:ascii="Arial" w:hAnsi="Arial" w:cs="Arial"/>
          <w:sz w:val="20"/>
          <w:szCs w:val="20"/>
        </w:rPr>
        <w:t xml:space="preserve"> gelten dann als „</w:t>
      </w:r>
      <w:proofErr w:type="spellStart"/>
      <w:r w:rsidRPr="00464785">
        <w:rPr>
          <w:rFonts w:ascii="Arial" w:hAnsi="Arial" w:cs="Arial"/>
          <w:sz w:val="20"/>
          <w:szCs w:val="20"/>
        </w:rPr>
        <w:t>kassifizierte</w:t>
      </w:r>
      <w:proofErr w:type="spellEnd"/>
      <w:r w:rsidRPr="00464785">
        <w:rPr>
          <w:rFonts w:ascii="Arial" w:hAnsi="Arial" w:cs="Arial"/>
          <w:sz w:val="20"/>
          <w:szCs w:val="20"/>
        </w:rPr>
        <w:t xml:space="preserve">“ Zonen. Zum Schutz der Arbeitnehmerinnen und Arbeitnehmer werden die explosionsgefährdeten Unternehmensbereiche immer schärfer durch die Berufsgenossenschaft ausgewiesen. Doch Achtung: Es gibt auch Flächen, die nicht von dieser Klassifizierung betroffen sind, in welchen trotzdem mit </w:t>
      </w:r>
      <w:r w:rsidR="00E67A34" w:rsidRPr="00464785">
        <w:rPr>
          <w:rFonts w:ascii="Arial" w:hAnsi="Arial" w:cs="Arial"/>
          <w:sz w:val="20"/>
          <w:szCs w:val="20"/>
        </w:rPr>
        <w:t xml:space="preserve">brennbaren Stäuben </w:t>
      </w:r>
      <w:r w:rsidRPr="00464785">
        <w:rPr>
          <w:rFonts w:ascii="Arial" w:hAnsi="Arial" w:cs="Arial"/>
          <w:sz w:val="20"/>
          <w:szCs w:val="20"/>
        </w:rPr>
        <w:t xml:space="preserve">gearbeitet wird. In diesen „nicht-klassifizierten“ Zonen genügt der Einsatz sogenannter ACD-konformer Sauganlagen mit antistatischem Zubehör (ACD: Appliance </w:t>
      </w:r>
      <w:proofErr w:type="spellStart"/>
      <w:r w:rsidRPr="00464785">
        <w:rPr>
          <w:rFonts w:ascii="Arial" w:hAnsi="Arial" w:cs="Arial"/>
          <w:sz w:val="20"/>
          <w:szCs w:val="20"/>
        </w:rPr>
        <w:t>for</w:t>
      </w:r>
      <w:proofErr w:type="spellEnd"/>
      <w:r w:rsidRPr="00464785">
        <w:rPr>
          <w:rFonts w:ascii="Arial" w:hAnsi="Arial" w:cs="Arial"/>
          <w:sz w:val="20"/>
          <w:szCs w:val="20"/>
        </w:rPr>
        <w:t xml:space="preserve"> </w:t>
      </w:r>
      <w:proofErr w:type="spellStart"/>
      <w:r w:rsidRPr="00464785">
        <w:rPr>
          <w:rFonts w:ascii="Arial" w:hAnsi="Arial" w:cs="Arial"/>
          <w:sz w:val="20"/>
          <w:szCs w:val="20"/>
        </w:rPr>
        <w:t>Combustible</w:t>
      </w:r>
      <w:proofErr w:type="spellEnd"/>
      <w:r w:rsidRPr="00464785">
        <w:rPr>
          <w:rFonts w:ascii="Arial" w:hAnsi="Arial" w:cs="Arial"/>
          <w:sz w:val="20"/>
          <w:szCs w:val="20"/>
        </w:rPr>
        <w:t xml:space="preserve"> </w:t>
      </w:r>
      <w:proofErr w:type="spellStart"/>
      <w:r w:rsidRPr="00464785">
        <w:rPr>
          <w:rFonts w:ascii="Arial" w:hAnsi="Arial" w:cs="Arial"/>
          <w:sz w:val="20"/>
          <w:szCs w:val="20"/>
        </w:rPr>
        <w:t>Dust</w:t>
      </w:r>
      <w:proofErr w:type="spellEnd"/>
      <w:r w:rsidRPr="00464785">
        <w:rPr>
          <w:rFonts w:ascii="Arial" w:hAnsi="Arial" w:cs="Arial"/>
          <w:sz w:val="20"/>
          <w:szCs w:val="20"/>
        </w:rPr>
        <w:t>).</w:t>
      </w:r>
    </w:p>
    <w:p w14:paraId="0883DD19" w14:textId="77777777" w:rsidR="00FB4715" w:rsidRPr="00464785" w:rsidRDefault="00FB4715" w:rsidP="004C0E20">
      <w:pPr>
        <w:spacing w:line="264" w:lineRule="auto"/>
        <w:rPr>
          <w:rFonts w:ascii="Arial" w:hAnsi="Arial" w:cs="Arial"/>
          <w:sz w:val="20"/>
          <w:szCs w:val="20"/>
        </w:rPr>
      </w:pPr>
    </w:p>
    <w:p w14:paraId="221F8B64" w14:textId="3A4EA233" w:rsidR="00B65E26" w:rsidRPr="00464785" w:rsidRDefault="00116CCD" w:rsidP="004C0E20">
      <w:pPr>
        <w:spacing w:line="264" w:lineRule="auto"/>
        <w:rPr>
          <w:rFonts w:ascii="Arial" w:hAnsi="Arial" w:cs="Arial"/>
          <w:sz w:val="20"/>
          <w:szCs w:val="20"/>
        </w:rPr>
      </w:pPr>
      <w:r w:rsidRPr="00464785">
        <w:rPr>
          <w:rFonts w:ascii="Arial" w:hAnsi="Arial" w:cs="Arial"/>
          <w:b/>
          <w:bCs/>
          <w:sz w:val="20"/>
          <w:szCs w:val="20"/>
        </w:rPr>
        <w:t>Wie geht es nun weiter?</w:t>
      </w:r>
      <w:r w:rsidR="00B65E26" w:rsidRPr="00464785">
        <w:rPr>
          <w:rFonts w:ascii="Arial" w:hAnsi="Arial" w:cs="Arial"/>
          <w:sz w:val="20"/>
          <w:szCs w:val="20"/>
        </w:rPr>
        <w:t xml:space="preserve"> Die komplexe Verkettung von Normen</w:t>
      </w:r>
      <w:r w:rsidR="00A55D8D" w:rsidRPr="00464785">
        <w:rPr>
          <w:rFonts w:ascii="Arial" w:hAnsi="Arial" w:cs="Arial"/>
          <w:sz w:val="20"/>
          <w:szCs w:val="20"/>
        </w:rPr>
        <w:t xml:space="preserve"> und </w:t>
      </w:r>
      <w:r w:rsidR="00B65E26" w:rsidRPr="00464785">
        <w:rPr>
          <w:rFonts w:ascii="Arial" w:hAnsi="Arial" w:cs="Arial"/>
          <w:sz w:val="20"/>
          <w:szCs w:val="20"/>
        </w:rPr>
        <w:t xml:space="preserve">Vorschriften stellt für viele Betriebe eine </w:t>
      </w:r>
      <w:r w:rsidR="00595ACA" w:rsidRPr="00464785">
        <w:rPr>
          <w:rFonts w:ascii="Arial" w:hAnsi="Arial" w:cs="Arial"/>
          <w:sz w:val="20"/>
          <w:szCs w:val="20"/>
        </w:rPr>
        <w:t xml:space="preserve">grundlegende </w:t>
      </w:r>
      <w:r w:rsidR="00B65E26" w:rsidRPr="00464785">
        <w:rPr>
          <w:rFonts w:ascii="Arial" w:hAnsi="Arial" w:cs="Arial"/>
          <w:sz w:val="20"/>
          <w:szCs w:val="20"/>
        </w:rPr>
        <w:t>Herausford</w:t>
      </w:r>
      <w:r w:rsidR="00A55D8D" w:rsidRPr="00464785">
        <w:rPr>
          <w:rFonts w:ascii="Arial" w:hAnsi="Arial" w:cs="Arial"/>
          <w:sz w:val="20"/>
          <w:szCs w:val="20"/>
        </w:rPr>
        <w:t>er</w:t>
      </w:r>
      <w:r w:rsidR="00B65E26" w:rsidRPr="00464785">
        <w:rPr>
          <w:rFonts w:ascii="Arial" w:hAnsi="Arial" w:cs="Arial"/>
          <w:sz w:val="20"/>
          <w:szCs w:val="20"/>
        </w:rPr>
        <w:t xml:space="preserve">ung dar. Verschärft wird diese Situation nicht nur </w:t>
      </w:r>
      <w:r w:rsidR="006E0BBB" w:rsidRPr="00464785">
        <w:rPr>
          <w:rFonts w:ascii="Arial" w:hAnsi="Arial" w:cs="Arial"/>
          <w:sz w:val="20"/>
          <w:szCs w:val="20"/>
        </w:rPr>
        <w:t>aufgrund der</w:t>
      </w:r>
      <w:r w:rsidR="00B65E26" w:rsidRPr="00464785">
        <w:rPr>
          <w:rFonts w:ascii="Arial" w:hAnsi="Arial" w:cs="Arial"/>
          <w:sz w:val="20"/>
          <w:szCs w:val="20"/>
        </w:rPr>
        <w:t xml:space="preserve"> Betonung der </w:t>
      </w:r>
      <w:r w:rsidR="00595ACA" w:rsidRPr="00464785">
        <w:rPr>
          <w:rFonts w:ascii="Arial" w:hAnsi="Arial" w:cs="Arial"/>
          <w:sz w:val="20"/>
          <w:szCs w:val="20"/>
        </w:rPr>
        <w:t>„</w:t>
      </w:r>
      <w:r w:rsidR="00B65E26" w:rsidRPr="00464785">
        <w:rPr>
          <w:rFonts w:ascii="Arial" w:hAnsi="Arial" w:cs="Arial"/>
          <w:sz w:val="20"/>
          <w:szCs w:val="20"/>
        </w:rPr>
        <w:t>M</w:t>
      </w:r>
      <w:r w:rsidR="00A55D8D" w:rsidRPr="00464785">
        <w:rPr>
          <w:rFonts w:ascii="Arial" w:hAnsi="Arial" w:cs="Arial"/>
          <w:sz w:val="20"/>
          <w:szCs w:val="20"/>
        </w:rPr>
        <w:t>en</w:t>
      </w:r>
      <w:r w:rsidR="00B65E26" w:rsidRPr="00464785">
        <w:rPr>
          <w:rFonts w:ascii="Arial" w:hAnsi="Arial" w:cs="Arial"/>
          <w:sz w:val="20"/>
          <w:szCs w:val="20"/>
        </w:rPr>
        <w:t>sch-Zentriertheit</w:t>
      </w:r>
      <w:r w:rsidR="00595ACA" w:rsidRPr="00464785">
        <w:rPr>
          <w:rFonts w:ascii="Arial" w:hAnsi="Arial" w:cs="Arial"/>
          <w:sz w:val="20"/>
          <w:szCs w:val="20"/>
        </w:rPr>
        <w:t>“</w:t>
      </w:r>
      <w:r w:rsidR="00B65E26" w:rsidRPr="00464785">
        <w:rPr>
          <w:rFonts w:ascii="Arial" w:hAnsi="Arial" w:cs="Arial"/>
          <w:sz w:val="20"/>
          <w:szCs w:val="20"/>
        </w:rPr>
        <w:t xml:space="preserve"> i</w:t>
      </w:r>
      <w:r w:rsidR="00595ACA" w:rsidRPr="00464785">
        <w:rPr>
          <w:rFonts w:ascii="Arial" w:hAnsi="Arial" w:cs="Arial"/>
          <w:sz w:val="20"/>
          <w:szCs w:val="20"/>
        </w:rPr>
        <w:t xml:space="preserve">m aktuellen </w:t>
      </w:r>
      <w:r w:rsidR="00B65E26" w:rsidRPr="00464785">
        <w:rPr>
          <w:rFonts w:ascii="Arial" w:hAnsi="Arial" w:cs="Arial"/>
          <w:sz w:val="20"/>
          <w:szCs w:val="20"/>
        </w:rPr>
        <w:t>Industrie</w:t>
      </w:r>
      <w:r w:rsidR="00595ACA" w:rsidRPr="00464785">
        <w:rPr>
          <w:rFonts w:ascii="Arial" w:hAnsi="Arial" w:cs="Arial"/>
          <w:sz w:val="20"/>
          <w:szCs w:val="20"/>
        </w:rPr>
        <w:t>-</w:t>
      </w:r>
      <w:r w:rsidR="00B65E26" w:rsidRPr="00464785">
        <w:rPr>
          <w:rFonts w:ascii="Arial" w:hAnsi="Arial" w:cs="Arial"/>
          <w:sz w:val="20"/>
          <w:szCs w:val="20"/>
        </w:rPr>
        <w:t>5.0</w:t>
      </w:r>
      <w:r w:rsidR="00595ACA" w:rsidRPr="00464785">
        <w:rPr>
          <w:rFonts w:ascii="Arial" w:hAnsi="Arial" w:cs="Arial"/>
          <w:sz w:val="20"/>
          <w:szCs w:val="20"/>
        </w:rPr>
        <w:t>-Diskurs</w:t>
      </w:r>
      <w:r w:rsidR="00B65E26" w:rsidRPr="00464785">
        <w:rPr>
          <w:rFonts w:ascii="Arial" w:hAnsi="Arial" w:cs="Arial"/>
          <w:sz w:val="20"/>
          <w:szCs w:val="20"/>
        </w:rPr>
        <w:t xml:space="preserve">. Automatisierte Produktionslinien verlangen </w:t>
      </w:r>
      <w:r w:rsidR="00A55D8D" w:rsidRPr="00464785">
        <w:rPr>
          <w:rFonts w:ascii="Arial" w:hAnsi="Arial" w:cs="Arial"/>
          <w:sz w:val="20"/>
          <w:szCs w:val="20"/>
        </w:rPr>
        <w:t xml:space="preserve">hochintelligente </w:t>
      </w:r>
      <w:proofErr w:type="spellStart"/>
      <w:r w:rsidR="00A55D8D" w:rsidRPr="00464785">
        <w:rPr>
          <w:rFonts w:ascii="Arial" w:hAnsi="Arial" w:cs="Arial"/>
          <w:sz w:val="20"/>
          <w:szCs w:val="20"/>
        </w:rPr>
        <w:t>Saugersysteme</w:t>
      </w:r>
      <w:proofErr w:type="spellEnd"/>
      <w:r w:rsidR="00A55D8D" w:rsidRPr="00464785">
        <w:rPr>
          <w:rFonts w:ascii="Arial" w:hAnsi="Arial" w:cs="Arial"/>
          <w:sz w:val="20"/>
          <w:szCs w:val="20"/>
        </w:rPr>
        <w:t xml:space="preserve">, </w:t>
      </w:r>
      <w:r w:rsidR="009669B3" w:rsidRPr="00464785">
        <w:rPr>
          <w:rFonts w:ascii="Arial" w:hAnsi="Arial" w:cs="Arial"/>
          <w:sz w:val="20"/>
          <w:szCs w:val="20"/>
        </w:rPr>
        <w:t xml:space="preserve">die </w:t>
      </w:r>
      <w:r w:rsidR="00A55D8D" w:rsidRPr="00464785">
        <w:rPr>
          <w:rFonts w:ascii="Arial" w:hAnsi="Arial" w:cs="Arial"/>
          <w:sz w:val="20"/>
          <w:szCs w:val="20"/>
        </w:rPr>
        <w:t>in Echtzeit interagieren und gleichzeitig alle Regularien erfüllen. So ist es nicht verwunderlich, dass externe Prüfgesellschaften zunehmend an Bedeutung gewinnen</w:t>
      </w:r>
      <w:r w:rsidR="009669B3" w:rsidRPr="00464785">
        <w:rPr>
          <w:rFonts w:ascii="Arial" w:hAnsi="Arial" w:cs="Arial"/>
          <w:sz w:val="20"/>
          <w:szCs w:val="20"/>
        </w:rPr>
        <w:t xml:space="preserve"> und bei den Anbietern die Spreu vom Weizen trennen</w:t>
      </w:r>
      <w:r w:rsidR="00A55D8D" w:rsidRPr="00464785">
        <w:rPr>
          <w:rFonts w:ascii="Arial" w:hAnsi="Arial" w:cs="Arial"/>
          <w:sz w:val="20"/>
          <w:szCs w:val="20"/>
        </w:rPr>
        <w:t>. Dazu mehr im nächsten Teil der Nilfisk Expertenserie.</w:t>
      </w:r>
      <w:r w:rsidR="00B65E26" w:rsidRPr="00464785">
        <w:rPr>
          <w:rFonts w:ascii="Arial" w:hAnsi="Arial" w:cs="Arial"/>
          <w:sz w:val="20"/>
          <w:szCs w:val="20"/>
        </w:rPr>
        <w:t xml:space="preserve"> </w:t>
      </w:r>
    </w:p>
    <w:p w14:paraId="5DBEF6A8" w14:textId="77777777" w:rsidR="00B65E26" w:rsidRPr="00464785" w:rsidRDefault="00B65E26" w:rsidP="004C0E20">
      <w:pPr>
        <w:spacing w:line="264" w:lineRule="auto"/>
        <w:rPr>
          <w:rFonts w:ascii="Arial" w:hAnsi="Arial" w:cs="Arial"/>
          <w:sz w:val="20"/>
          <w:szCs w:val="20"/>
        </w:rPr>
      </w:pPr>
    </w:p>
    <w:p w14:paraId="0D448210" w14:textId="3D009167" w:rsidR="00AC5CBE" w:rsidRPr="00464785" w:rsidRDefault="00AC5CBE" w:rsidP="00AC5CBE">
      <w:pPr>
        <w:spacing w:line="288" w:lineRule="auto"/>
        <w:rPr>
          <w:rFonts w:ascii="Arial" w:hAnsi="Arial" w:cs="Arial"/>
          <w:color w:val="000000" w:themeColor="text1"/>
          <w:sz w:val="20"/>
          <w:szCs w:val="20"/>
        </w:rPr>
      </w:pPr>
      <w:r w:rsidRPr="00464785">
        <w:rPr>
          <w:rFonts w:ascii="Arial" w:hAnsi="Arial" w:cs="Arial"/>
          <w:b/>
          <w:bCs/>
          <w:color w:val="000000" w:themeColor="text1"/>
          <w:sz w:val="20"/>
          <w:szCs w:val="20"/>
        </w:rPr>
        <w:t>Bildanforderung</w:t>
      </w:r>
    </w:p>
    <w:p w14:paraId="183E5EE8" w14:textId="77777777" w:rsidR="00AC5CBE" w:rsidRPr="00464785" w:rsidRDefault="00AC5CBE" w:rsidP="00AC5CBE">
      <w:pPr>
        <w:spacing w:line="288" w:lineRule="auto"/>
        <w:rPr>
          <w:rFonts w:ascii="Arial" w:hAnsi="Arial" w:cs="Arial"/>
          <w:color w:val="000000" w:themeColor="text1"/>
          <w:sz w:val="20"/>
          <w:szCs w:val="20"/>
        </w:rPr>
      </w:pPr>
      <w:r w:rsidRPr="00464785">
        <w:rPr>
          <w:rFonts w:ascii="Arial" w:hAnsi="Arial" w:cs="Arial"/>
          <w:color w:val="000000" w:themeColor="text1"/>
          <w:sz w:val="20"/>
          <w:szCs w:val="20"/>
        </w:rPr>
        <w:t xml:space="preserve">Bildmaterial finden Sie hier zum Download sowie in unserem Medienportal </w:t>
      </w:r>
      <w:hyperlink r:id="rId5" w:history="1">
        <w:r w:rsidRPr="00464785">
          <w:rPr>
            <w:rStyle w:val="Hyperlink"/>
            <w:rFonts w:ascii="Arial" w:hAnsi="Arial" w:cs="Arial"/>
            <w:sz w:val="20"/>
            <w:szCs w:val="20"/>
          </w:rPr>
          <w:t>https://press-n-relations.amid-pr.com</w:t>
        </w:r>
      </w:hyperlink>
      <w:r w:rsidRPr="00464785">
        <w:rPr>
          <w:rFonts w:ascii="Arial" w:hAnsi="Arial" w:cs="Arial"/>
          <w:color w:val="000000" w:themeColor="text1"/>
          <w:sz w:val="20"/>
          <w:szCs w:val="20"/>
        </w:rPr>
        <w:t xml:space="preserve"> (Suchbegriff „Nilfisk-IVS-Expertenserie“). </w:t>
      </w:r>
    </w:p>
    <w:p w14:paraId="2BCB9B83" w14:textId="77777777" w:rsidR="00AC5CBE" w:rsidRPr="00464785" w:rsidRDefault="00AC5CBE" w:rsidP="00AC5CBE">
      <w:pPr>
        <w:spacing w:line="288" w:lineRule="auto"/>
        <w:rPr>
          <w:rFonts w:ascii="Arial" w:hAnsi="Arial" w:cs="Arial"/>
          <w:color w:val="000000" w:themeColor="text1"/>
          <w:sz w:val="20"/>
          <w:szCs w:val="20"/>
        </w:rPr>
      </w:pPr>
    </w:p>
    <w:tbl>
      <w:tblPr>
        <w:tblW w:w="8377" w:type="dxa"/>
        <w:tblInd w:w="-64" w:type="dxa"/>
        <w:tblCellMar>
          <w:left w:w="70" w:type="dxa"/>
          <w:right w:w="70" w:type="dxa"/>
        </w:tblCellMar>
        <w:tblLook w:val="0000" w:firstRow="0" w:lastRow="0" w:firstColumn="0" w:lastColumn="0" w:noHBand="0" w:noVBand="0"/>
      </w:tblPr>
      <w:tblGrid>
        <w:gridCol w:w="3183"/>
        <w:gridCol w:w="5194"/>
      </w:tblGrid>
      <w:tr w:rsidR="00AC5CBE" w:rsidRPr="00464785" w14:paraId="42E89B05" w14:textId="77777777" w:rsidTr="003D16E5">
        <w:trPr>
          <w:trHeight w:val="1094"/>
        </w:trPr>
        <w:tc>
          <w:tcPr>
            <w:tcW w:w="3183" w:type="dxa"/>
            <w:tcBorders>
              <w:top w:val="nil"/>
              <w:left w:val="nil"/>
              <w:bottom w:val="nil"/>
              <w:right w:val="nil"/>
            </w:tcBorders>
          </w:tcPr>
          <w:p w14:paraId="3D19B107" w14:textId="77777777" w:rsidR="00AC5CBE" w:rsidRPr="00464785" w:rsidRDefault="00AC5CBE" w:rsidP="003D16E5">
            <w:pPr>
              <w:spacing w:line="288" w:lineRule="auto"/>
              <w:rPr>
                <w:rFonts w:ascii="Arial" w:hAnsi="Arial" w:cs="Arial"/>
                <w:b/>
                <w:bCs/>
                <w:color w:val="000000" w:themeColor="text1"/>
                <w:sz w:val="20"/>
                <w:szCs w:val="20"/>
              </w:rPr>
            </w:pPr>
            <w:r w:rsidRPr="00464785">
              <w:rPr>
                <w:rFonts w:ascii="Arial" w:hAnsi="Arial" w:cs="Arial"/>
                <w:b/>
                <w:bCs/>
                <w:color w:val="000000" w:themeColor="text1"/>
                <w:sz w:val="20"/>
                <w:szCs w:val="20"/>
              </w:rPr>
              <w:t>Weitere Informationen:</w:t>
            </w:r>
          </w:p>
          <w:p w14:paraId="1DA93B7A" w14:textId="77777777" w:rsidR="00AC5CBE" w:rsidRPr="00464785" w:rsidRDefault="00AC5CBE" w:rsidP="003D16E5">
            <w:pPr>
              <w:spacing w:line="288" w:lineRule="auto"/>
              <w:rPr>
                <w:rFonts w:ascii="Arial" w:hAnsi="Arial" w:cs="Arial"/>
                <w:color w:val="000000" w:themeColor="text1"/>
                <w:sz w:val="20"/>
                <w:szCs w:val="20"/>
              </w:rPr>
            </w:pPr>
            <w:r w:rsidRPr="00464785">
              <w:rPr>
                <w:rFonts w:ascii="Arial" w:hAnsi="Arial" w:cs="Arial"/>
                <w:color w:val="000000" w:themeColor="text1"/>
                <w:sz w:val="20"/>
                <w:szCs w:val="20"/>
              </w:rPr>
              <w:t>Nilfisk GmbH</w:t>
            </w:r>
          </w:p>
          <w:p w14:paraId="005B7A4F" w14:textId="77777777" w:rsidR="00AC5CBE" w:rsidRPr="00464785" w:rsidRDefault="00AC5CBE" w:rsidP="003D16E5">
            <w:pPr>
              <w:spacing w:line="288" w:lineRule="auto"/>
              <w:rPr>
                <w:rFonts w:ascii="Arial" w:hAnsi="Arial" w:cs="Arial"/>
                <w:color w:val="000000" w:themeColor="text1"/>
                <w:sz w:val="20"/>
                <w:szCs w:val="20"/>
              </w:rPr>
            </w:pPr>
            <w:r w:rsidRPr="00464785">
              <w:rPr>
                <w:rFonts w:ascii="Arial" w:hAnsi="Arial" w:cs="Arial"/>
                <w:color w:val="000000" w:themeColor="text1"/>
                <w:sz w:val="20"/>
                <w:szCs w:val="20"/>
              </w:rPr>
              <w:t>Guido-Oberdorfer-Straße 2-10</w:t>
            </w:r>
          </w:p>
          <w:p w14:paraId="506FEB03" w14:textId="77777777" w:rsidR="00AC5CBE" w:rsidRPr="00464785" w:rsidRDefault="00AC5CBE" w:rsidP="003D16E5">
            <w:pPr>
              <w:spacing w:line="288" w:lineRule="auto"/>
              <w:rPr>
                <w:rFonts w:ascii="Arial" w:hAnsi="Arial" w:cs="Arial"/>
                <w:color w:val="000000" w:themeColor="text1"/>
                <w:sz w:val="20"/>
                <w:szCs w:val="20"/>
              </w:rPr>
            </w:pPr>
            <w:r w:rsidRPr="00464785">
              <w:rPr>
                <w:rFonts w:ascii="Arial" w:hAnsi="Arial" w:cs="Arial"/>
                <w:color w:val="000000" w:themeColor="text1"/>
                <w:sz w:val="20"/>
                <w:szCs w:val="20"/>
              </w:rPr>
              <w:t>89287 Bellenberg, Deutschland</w:t>
            </w:r>
          </w:p>
          <w:p w14:paraId="7097A269" w14:textId="77777777" w:rsidR="00AC5CBE" w:rsidRPr="00464785" w:rsidRDefault="00AC5CBE" w:rsidP="003D16E5">
            <w:pPr>
              <w:spacing w:line="288" w:lineRule="auto"/>
              <w:rPr>
                <w:rFonts w:ascii="Arial" w:hAnsi="Arial" w:cs="Arial"/>
                <w:color w:val="000000" w:themeColor="text1"/>
                <w:sz w:val="20"/>
                <w:szCs w:val="20"/>
              </w:rPr>
            </w:pPr>
            <w:r w:rsidRPr="00464785">
              <w:rPr>
                <w:rFonts w:ascii="Arial" w:hAnsi="Arial" w:cs="Arial"/>
                <w:color w:val="000000" w:themeColor="text1"/>
                <w:sz w:val="20"/>
                <w:szCs w:val="20"/>
              </w:rPr>
              <w:t>Tel. +49 (0)7306 72-444</w:t>
            </w:r>
            <w:r w:rsidRPr="00464785">
              <w:rPr>
                <w:rFonts w:ascii="Arial" w:hAnsi="Arial" w:cs="Arial"/>
                <w:color w:val="000000" w:themeColor="text1"/>
                <w:sz w:val="20"/>
                <w:szCs w:val="20"/>
              </w:rPr>
              <w:br/>
            </w:r>
            <w:hyperlink r:id="rId6" w:history="1">
              <w:r w:rsidRPr="00464785">
                <w:rPr>
                  <w:rStyle w:val="Hyperlink"/>
                  <w:rFonts w:ascii="Arial" w:hAnsi="Arial" w:cs="Arial"/>
                  <w:sz w:val="20"/>
                  <w:szCs w:val="20"/>
                </w:rPr>
                <w:t>https://www.nilfisk.com/de-de/kontaktieren-sie-uns/</w:t>
              </w:r>
            </w:hyperlink>
          </w:p>
          <w:p w14:paraId="043E99F3" w14:textId="77777777" w:rsidR="00AC5CBE" w:rsidRPr="00464785" w:rsidRDefault="00AC5CBE" w:rsidP="003D16E5">
            <w:pPr>
              <w:spacing w:line="288" w:lineRule="auto"/>
              <w:rPr>
                <w:rFonts w:ascii="Arial" w:hAnsi="Arial" w:cs="Arial"/>
                <w:color w:val="000000" w:themeColor="text1"/>
                <w:sz w:val="20"/>
                <w:szCs w:val="20"/>
              </w:rPr>
            </w:pPr>
            <w:r w:rsidRPr="00464785">
              <w:rPr>
                <w:rFonts w:ascii="Arial" w:hAnsi="Arial" w:cs="Arial"/>
                <w:color w:val="000000" w:themeColor="text1"/>
                <w:sz w:val="20"/>
                <w:szCs w:val="20"/>
              </w:rPr>
              <w:t>https://www.nilfisk.de</w:t>
            </w:r>
          </w:p>
        </w:tc>
        <w:tc>
          <w:tcPr>
            <w:tcW w:w="5194" w:type="dxa"/>
            <w:tcBorders>
              <w:top w:val="nil"/>
              <w:left w:val="nil"/>
              <w:bottom w:val="nil"/>
              <w:right w:val="nil"/>
            </w:tcBorders>
          </w:tcPr>
          <w:p w14:paraId="70A49FDE" w14:textId="77777777" w:rsidR="00AC5CBE" w:rsidRPr="00464785" w:rsidRDefault="00AC5CBE" w:rsidP="003D16E5">
            <w:pPr>
              <w:spacing w:line="288" w:lineRule="auto"/>
              <w:rPr>
                <w:rFonts w:ascii="Arial" w:hAnsi="Arial" w:cs="Arial"/>
                <w:b/>
                <w:bCs/>
                <w:color w:val="000000" w:themeColor="text1"/>
                <w:sz w:val="20"/>
                <w:szCs w:val="20"/>
              </w:rPr>
            </w:pPr>
            <w:r w:rsidRPr="00464785">
              <w:rPr>
                <w:rFonts w:ascii="Arial" w:hAnsi="Arial" w:cs="Arial"/>
                <w:b/>
                <w:bCs/>
                <w:color w:val="000000" w:themeColor="text1"/>
                <w:sz w:val="20"/>
                <w:szCs w:val="20"/>
              </w:rPr>
              <w:t>Presse- und Öffentlichkeitsarbeit:</w:t>
            </w:r>
          </w:p>
          <w:p w14:paraId="7696085F" w14:textId="77777777" w:rsidR="00AC5CBE" w:rsidRPr="00464785" w:rsidRDefault="00AC5CBE" w:rsidP="003D16E5">
            <w:pPr>
              <w:spacing w:line="288" w:lineRule="auto"/>
              <w:rPr>
                <w:rFonts w:ascii="Arial" w:hAnsi="Arial" w:cs="Arial"/>
                <w:color w:val="000000" w:themeColor="text1"/>
                <w:sz w:val="20"/>
                <w:szCs w:val="20"/>
              </w:rPr>
            </w:pPr>
            <w:r w:rsidRPr="00464785">
              <w:rPr>
                <w:rFonts w:ascii="Arial" w:hAnsi="Arial" w:cs="Arial"/>
                <w:color w:val="000000" w:themeColor="text1"/>
                <w:sz w:val="20"/>
                <w:szCs w:val="20"/>
              </w:rPr>
              <w:t>Press’n’Relations GmbH – Monika Nyendick</w:t>
            </w:r>
          </w:p>
          <w:p w14:paraId="74CC26F5" w14:textId="77777777" w:rsidR="00AC5CBE" w:rsidRPr="00464785" w:rsidRDefault="00AC5CBE" w:rsidP="003D16E5">
            <w:pPr>
              <w:spacing w:line="288" w:lineRule="auto"/>
              <w:rPr>
                <w:rFonts w:ascii="Arial" w:hAnsi="Arial" w:cs="Arial"/>
                <w:color w:val="000000" w:themeColor="text1"/>
                <w:sz w:val="20"/>
                <w:szCs w:val="20"/>
              </w:rPr>
            </w:pPr>
            <w:r w:rsidRPr="00464785">
              <w:rPr>
                <w:rFonts w:ascii="Arial" w:hAnsi="Arial" w:cs="Arial"/>
                <w:color w:val="000000" w:themeColor="text1"/>
                <w:sz w:val="20"/>
                <w:szCs w:val="20"/>
              </w:rPr>
              <w:t xml:space="preserve">Magirus-Deutz-Str. 14 – D-89077 Ulm </w:t>
            </w:r>
          </w:p>
          <w:p w14:paraId="56FF8E59" w14:textId="77777777" w:rsidR="00AC5CBE" w:rsidRPr="00464785" w:rsidRDefault="00AC5CBE" w:rsidP="003D16E5">
            <w:pPr>
              <w:spacing w:line="288" w:lineRule="auto"/>
              <w:rPr>
                <w:rFonts w:ascii="Arial" w:hAnsi="Arial" w:cs="Arial"/>
                <w:color w:val="000000" w:themeColor="text1"/>
                <w:sz w:val="20"/>
                <w:szCs w:val="20"/>
              </w:rPr>
            </w:pPr>
            <w:r w:rsidRPr="00464785">
              <w:rPr>
                <w:rFonts w:ascii="Arial" w:hAnsi="Arial" w:cs="Arial"/>
                <w:color w:val="000000" w:themeColor="text1"/>
                <w:sz w:val="20"/>
                <w:szCs w:val="20"/>
              </w:rPr>
              <w:t>Tel.: +49 (0)731 146 156-88</w:t>
            </w:r>
          </w:p>
          <w:p w14:paraId="2504C43A" w14:textId="77777777" w:rsidR="00AC5CBE" w:rsidRPr="00464785" w:rsidRDefault="00AC5CBE" w:rsidP="003D16E5">
            <w:pPr>
              <w:spacing w:line="288" w:lineRule="auto"/>
              <w:rPr>
                <w:rFonts w:ascii="Arial" w:hAnsi="Arial" w:cs="Arial"/>
                <w:color w:val="000000" w:themeColor="text1"/>
                <w:sz w:val="20"/>
                <w:szCs w:val="20"/>
                <w:lang w:val="x-none"/>
              </w:rPr>
            </w:pPr>
            <w:r w:rsidRPr="00464785">
              <w:rPr>
                <w:rFonts w:ascii="Arial" w:hAnsi="Arial" w:cs="Arial"/>
                <w:color w:val="000000" w:themeColor="text1"/>
                <w:sz w:val="20"/>
                <w:szCs w:val="20"/>
              </w:rPr>
              <w:t xml:space="preserve">mny@press-n-relations.de </w:t>
            </w:r>
            <w:r w:rsidRPr="00464785">
              <w:rPr>
                <w:rFonts w:ascii="Arial" w:hAnsi="Arial" w:cs="Arial"/>
                <w:color w:val="000000" w:themeColor="text1"/>
                <w:sz w:val="20"/>
                <w:szCs w:val="20"/>
              </w:rPr>
              <w:br/>
              <w:t>https://</w:t>
            </w:r>
            <w:hyperlink w:history="1"/>
            <w:r w:rsidRPr="00464785">
              <w:rPr>
                <w:rFonts w:ascii="Arial" w:hAnsi="Arial" w:cs="Arial"/>
                <w:color w:val="000000" w:themeColor="text1"/>
                <w:sz w:val="20"/>
                <w:szCs w:val="20"/>
              </w:rPr>
              <w:t>www.press-n-relations.com</w:t>
            </w:r>
          </w:p>
        </w:tc>
      </w:tr>
    </w:tbl>
    <w:p w14:paraId="708FE043" w14:textId="77777777" w:rsidR="00AC5CBE" w:rsidRPr="00464785" w:rsidRDefault="00AC5CBE" w:rsidP="00AC5CBE">
      <w:pPr>
        <w:spacing w:line="288" w:lineRule="auto"/>
        <w:rPr>
          <w:rFonts w:ascii="Arial" w:hAnsi="Arial" w:cs="Arial"/>
          <w:color w:val="000000" w:themeColor="text1"/>
          <w:sz w:val="20"/>
          <w:szCs w:val="20"/>
        </w:rPr>
      </w:pPr>
    </w:p>
    <w:p w14:paraId="5A9B5530" w14:textId="77777777" w:rsidR="00AC5CBE" w:rsidRPr="00464785" w:rsidRDefault="00AC5CBE" w:rsidP="00AC5CBE">
      <w:pPr>
        <w:spacing w:line="288" w:lineRule="auto"/>
        <w:rPr>
          <w:rFonts w:ascii="Arial" w:hAnsi="Arial" w:cs="Arial"/>
          <w:color w:val="000000" w:themeColor="text1"/>
          <w:sz w:val="20"/>
          <w:szCs w:val="20"/>
        </w:rPr>
      </w:pPr>
      <w:r w:rsidRPr="00464785">
        <w:rPr>
          <w:rFonts w:ascii="Arial" w:hAnsi="Arial" w:cs="Arial"/>
          <w:color w:val="000000" w:themeColor="text1"/>
          <w:sz w:val="20"/>
          <w:szCs w:val="20"/>
        </w:rPr>
        <w:t>Nilfisk GmbH in Bellenberg gehört zur Nilfisk A/S. Nilfisk A/S blickt auf eine 118-jährige Tradition zurück und zählt zu den weltweit größten Anbietern professioneller Reinigungstechnik mit einem Umsatz von 1033,6 Mio. EUR im Jahr 2023 und rund 4.700 Mitarbeitern. Es bestehen Produktionsstätten in Dänemark, Deutschland, Ungarn, Singapur, China, Italien, Mexiko und den USA. Über eigene Vertriebsniederlassungen und ein flächendeckendes Händlernetz ist das Unternehmen in über 100 Ländern der Welt und auf allen fünf Kontinenten vertreten.</w:t>
      </w:r>
    </w:p>
    <w:p w14:paraId="141FED07" w14:textId="77777777" w:rsidR="00AC5CBE" w:rsidRPr="00464785" w:rsidRDefault="00AC5CBE" w:rsidP="00AC5CBE">
      <w:pPr>
        <w:spacing w:line="288" w:lineRule="auto"/>
        <w:rPr>
          <w:rFonts w:ascii="Arial" w:hAnsi="Arial" w:cs="Arial"/>
          <w:color w:val="000000" w:themeColor="text1"/>
          <w:sz w:val="20"/>
          <w:szCs w:val="20"/>
        </w:rPr>
      </w:pPr>
    </w:p>
    <w:p w14:paraId="27D4F02C" w14:textId="77777777" w:rsidR="00AC5CBE" w:rsidRPr="00AC5CBE" w:rsidRDefault="00AC5CBE" w:rsidP="00AC5CBE">
      <w:pPr>
        <w:spacing w:line="288" w:lineRule="auto"/>
        <w:rPr>
          <w:rFonts w:ascii="Arial" w:hAnsi="Arial" w:cs="Arial"/>
          <w:color w:val="000000" w:themeColor="text1"/>
          <w:sz w:val="20"/>
          <w:szCs w:val="20"/>
        </w:rPr>
      </w:pPr>
      <w:r w:rsidRPr="00464785">
        <w:rPr>
          <w:rFonts w:ascii="Arial" w:hAnsi="Arial" w:cs="Arial"/>
          <w:color w:val="000000" w:themeColor="text1"/>
          <w:sz w:val="20"/>
          <w:szCs w:val="20"/>
        </w:rPr>
        <w:t>Die Nilfisk GmbH bedient Kunden aus den Bereichen Landwirtschaft, Automotive, Gewerbe und Handwerk sowie Gebäudereinigung, Healthcare, Industrie, Institutionen und Handel. Die Produktpalette beinhaltet professionelle Hochdruckreiniger, Scheuersaugmaschinen, Kehrmaschinen, Kombinationsmaschinen (Kehren, Scheuern, Saugen), Einscheiben- und Poliermaschinen, Nass-/Trockensauger, Gewerbesauger und Sicherheitssauger.</w:t>
      </w:r>
      <w:r w:rsidRPr="00AC5CBE">
        <w:rPr>
          <w:rFonts w:ascii="Arial" w:hAnsi="Arial" w:cs="Arial"/>
          <w:color w:val="000000" w:themeColor="text1"/>
          <w:sz w:val="20"/>
          <w:szCs w:val="20"/>
        </w:rPr>
        <w:t xml:space="preserve"> </w:t>
      </w:r>
    </w:p>
    <w:p w14:paraId="74FA1F07" w14:textId="2F0E9E87" w:rsidR="00116CCD" w:rsidRPr="00AC5CBE" w:rsidRDefault="00116CCD" w:rsidP="004C0E20">
      <w:pPr>
        <w:spacing w:line="264" w:lineRule="auto"/>
        <w:rPr>
          <w:rFonts w:ascii="Arial" w:hAnsi="Arial" w:cs="Arial"/>
          <w:sz w:val="20"/>
          <w:szCs w:val="20"/>
        </w:rPr>
      </w:pPr>
    </w:p>
    <w:p w14:paraId="0C5D979F" w14:textId="77777777" w:rsidR="00A55D8D" w:rsidRPr="00AC5CBE" w:rsidRDefault="00A55D8D" w:rsidP="004C0E20">
      <w:pPr>
        <w:spacing w:line="264" w:lineRule="auto"/>
        <w:rPr>
          <w:rFonts w:ascii="Arial" w:hAnsi="Arial" w:cs="Arial"/>
          <w:sz w:val="20"/>
          <w:szCs w:val="20"/>
        </w:rPr>
      </w:pPr>
    </w:p>
    <w:p w14:paraId="6CE0658F" w14:textId="77777777" w:rsidR="00721242" w:rsidRPr="000436C6" w:rsidRDefault="00721242" w:rsidP="004C0E20">
      <w:pPr>
        <w:spacing w:line="264" w:lineRule="auto"/>
        <w:rPr>
          <w:rFonts w:ascii="Arial" w:hAnsi="Arial" w:cs="Arial"/>
          <w:sz w:val="20"/>
          <w:szCs w:val="20"/>
        </w:rPr>
      </w:pPr>
    </w:p>
    <w:sectPr w:rsidR="00721242" w:rsidRPr="000436C6">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Helvetica">
    <w:panose1 w:val="00000000000000000000"/>
    <w:charset w:val="00"/>
    <w:family w:val="auto"/>
    <w:pitch w:val="variable"/>
    <w:sig w:usb0="E00002FF" w:usb1="5000785B"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DengXian Light">
    <w:panose1 w:val="02010600030101010101"/>
    <w:charset w:val="86"/>
    <w:family w:val="auto"/>
    <w:pitch w:val="variable"/>
    <w:sig w:usb0="A00002BF" w:usb1="38CF7CFA" w:usb2="00000016" w:usb3="00000000" w:csb0="0004000F" w:csb1="00000000"/>
  </w:font>
  <w:font w:name="DengXian">
    <w:altName w:val="等线"/>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000001"/>
    <w:multiLevelType w:val="hybridMultilevel"/>
    <w:tmpl w:val="FFFFFFFF"/>
    <w:lvl w:ilvl="0" w:tplc="00000001">
      <w:start w:val="1"/>
      <w:numFmt w:val="bullet"/>
      <w:lvlText w:val="◦"/>
      <w:lvlJc w:val="left"/>
      <w:pPr>
        <w:ind w:left="720" w:hanging="360"/>
      </w:pPr>
    </w:lvl>
    <w:lvl w:ilvl="1" w:tplc="0000000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3ED57D9"/>
    <w:multiLevelType w:val="hybridMultilevel"/>
    <w:tmpl w:val="FCBC4D9E"/>
    <w:lvl w:ilvl="0" w:tplc="377C1294">
      <w:numFmt w:val="bullet"/>
      <w:lvlText w:val="•"/>
      <w:lvlJc w:val="left"/>
      <w:pPr>
        <w:ind w:left="720" w:hanging="360"/>
      </w:pPr>
      <w:rPr>
        <w:rFonts w:ascii="Arial" w:eastAsiaTheme="minorHAnsi"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11AF29FA"/>
    <w:multiLevelType w:val="hybridMultilevel"/>
    <w:tmpl w:val="F0C8D134"/>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 w15:restartNumberingAfterBreak="0">
    <w:nsid w:val="2195143A"/>
    <w:multiLevelType w:val="hybridMultilevel"/>
    <w:tmpl w:val="1C8EDF58"/>
    <w:lvl w:ilvl="0" w:tplc="D992456E">
      <w:start w:val="2"/>
      <w:numFmt w:val="bullet"/>
      <w:lvlText w:val="-"/>
      <w:lvlJc w:val="left"/>
      <w:pPr>
        <w:ind w:left="720" w:hanging="360"/>
      </w:pPr>
      <w:rPr>
        <w:rFonts w:ascii="Helvetica" w:eastAsia="Times New Roman" w:hAnsi="Helvetica" w:cs="Times New Roman"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25520231"/>
    <w:multiLevelType w:val="multilevel"/>
    <w:tmpl w:val="65783A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7A24F54"/>
    <w:multiLevelType w:val="hybridMultilevel"/>
    <w:tmpl w:val="DF52E80E"/>
    <w:lvl w:ilvl="0" w:tplc="87E272CE">
      <w:numFmt w:val="bullet"/>
      <w:lvlText w:val="-"/>
      <w:lvlJc w:val="left"/>
      <w:pPr>
        <w:ind w:left="720" w:hanging="360"/>
      </w:pPr>
      <w:rPr>
        <w:rFonts w:ascii="Aptos" w:eastAsiaTheme="minorHAnsi" w:hAnsi="Aptos" w:cstheme="minorBid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602C3D5D"/>
    <w:multiLevelType w:val="hybridMultilevel"/>
    <w:tmpl w:val="BEA6578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66C60BA9"/>
    <w:multiLevelType w:val="hybridMultilevel"/>
    <w:tmpl w:val="1346DCA8"/>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2007240890">
    <w:abstractNumId w:val="0"/>
  </w:num>
  <w:num w:numId="2" w16cid:durableId="1617056025">
    <w:abstractNumId w:val="4"/>
  </w:num>
  <w:num w:numId="3" w16cid:durableId="591625584">
    <w:abstractNumId w:val="3"/>
  </w:num>
  <w:num w:numId="4" w16cid:durableId="182212295">
    <w:abstractNumId w:val="7"/>
  </w:num>
  <w:num w:numId="5" w16cid:durableId="881209415">
    <w:abstractNumId w:val="5"/>
  </w:num>
  <w:num w:numId="6" w16cid:durableId="1798990910">
    <w:abstractNumId w:val="6"/>
  </w:num>
  <w:num w:numId="7" w16cid:durableId="1859267769">
    <w:abstractNumId w:val="2"/>
  </w:num>
  <w:num w:numId="8" w16cid:durableId="125667424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032E"/>
    <w:rsid w:val="00017D38"/>
    <w:rsid w:val="000219D2"/>
    <w:rsid w:val="0003685E"/>
    <w:rsid w:val="000436C6"/>
    <w:rsid w:val="00047B3C"/>
    <w:rsid w:val="0005391D"/>
    <w:rsid w:val="000705A1"/>
    <w:rsid w:val="000723A0"/>
    <w:rsid w:val="00097F8E"/>
    <w:rsid w:val="000B2E6B"/>
    <w:rsid w:val="000B6120"/>
    <w:rsid w:val="000B7FF4"/>
    <w:rsid w:val="000C11A7"/>
    <w:rsid w:val="000C47D7"/>
    <w:rsid w:val="000E10EF"/>
    <w:rsid w:val="000E6A61"/>
    <w:rsid w:val="000F3992"/>
    <w:rsid w:val="001025CC"/>
    <w:rsid w:val="001126BE"/>
    <w:rsid w:val="00116CCD"/>
    <w:rsid w:val="00134194"/>
    <w:rsid w:val="00146AD7"/>
    <w:rsid w:val="001521EC"/>
    <w:rsid w:val="001536EB"/>
    <w:rsid w:val="00162357"/>
    <w:rsid w:val="00177AA9"/>
    <w:rsid w:val="001813AD"/>
    <w:rsid w:val="001B6EFE"/>
    <w:rsid w:val="001C0347"/>
    <w:rsid w:val="001C244D"/>
    <w:rsid w:val="001E45A1"/>
    <w:rsid w:val="001E539E"/>
    <w:rsid w:val="001E7E2D"/>
    <w:rsid w:val="001F1125"/>
    <w:rsid w:val="00203ABF"/>
    <w:rsid w:val="00204B52"/>
    <w:rsid w:val="00207B4D"/>
    <w:rsid w:val="00222D6C"/>
    <w:rsid w:val="002406CD"/>
    <w:rsid w:val="0024723C"/>
    <w:rsid w:val="00264A13"/>
    <w:rsid w:val="00272655"/>
    <w:rsid w:val="00273848"/>
    <w:rsid w:val="00281FCE"/>
    <w:rsid w:val="00297FC9"/>
    <w:rsid w:val="002C03E7"/>
    <w:rsid w:val="002F6ABE"/>
    <w:rsid w:val="002F7002"/>
    <w:rsid w:val="00323D57"/>
    <w:rsid w:val="0035547D"/>
    <w:rsid w:val="003619F9"/>
    <w:rsid w:val="00396ABF"/>
    <w:rsid w:val="003B7466"/>
    <w:rsid w:val="003D7FA7"/>
    <w:rsid w:val="003E5381"/>
    <w:rsid w:val="003F4D0D"/>
    <w:rsid w:val="00405AA8"/>
    <w:rsid w:val="00411EB9"/>
    <w:rsid w:val="00414C06"/>
    <w:rsid w:val="004316AA"/>
    <w:rsid w:val="00444198"/>
    <w:rsid w:val="00452F47"/>
    <w:rsid w:val="00464785"/>
    <w:rsid w:val="00495E58"/>
    <w:rsid w:val="004B5010"/>
    <w:rsid w:val="004B7635"/>
    <w:rsid w:val="004C0E20"/>
    <w:rsid w:val="004C4F96"/>
    <w:rsid w:val="004F5CE9"/>
    <w:rsid w:val="0050438C"/>
    <w:rsid w:val="00562A49"/>
    <w:rsid w:val="00566113"/>
    <w:rsid w:val="00572024"/>
    <w:rsid w:val="00585FCE"/>
    <w:rsid w:val="00587A13"/>
    <w:rsid w:val="00595ACA"/>
    <w:rsid w:val="00625054"/>
    <w:rsid w:val="00635559"/>
    <w:rsid w:val="00642254"/>
    <w:rsid w:val="00645521"/>
    <w:rsid w:val="006505F1"/>
    <w:rsid w:val="00657721"/>
    <w:rsid w:val="006802CA"/>
    <w:rsid w:val="00696ABC"/>
    <w:rsid w:val="006B2D11"/>
    <w:rsid w:val="006B7DB0"/>
    <w:rsid w:val="006E0BBB"/>
    <w:rsid w:val="006E4FFF"/>
    <w:rsid w:val="006E7E38"/>
    <w:rsid w:val="007043C5"/>
    <w:rsid w:val="007146EE"/>
    <w:rsid w:val="00721242"/>
    <w:rsid w:val="00743AE1"/>
    <w:rsid w:val="0078684E"/>
    <w:rsid w:val="00790D76"/>
    <w:rsid w:val="007A74FC"/>
    <w:rsid w:val="007C7555"/>
    <w:rsid w:val="007D5C38"/>
    <w:rsid w:val="007E6D13"/>
    <w:rsid w:val="00832BFD"/>
    <w:rsid w:val="00852ED7"/>
    <w:rsid w:val="008562CC"/>
    <w:rsid w:val="00875418"/>
    <w:rsid w:val="00886939"/>
    <w:rsid w:val="008A07F2"/>
    <w:rsid w:val="008B66ED"/>
    <w:rsid w:val="008B7B2D"/>
    <w:rsid w:val="008C7C8A"/>
    <w:rsid w:val="008D6FD0"/>
    <w:rsid w:val="0092032E"/>
    <w:rsid w:val="009215C4"/>
    <w:rsid w:val="00922E52"/>
    <w:rsid w:val="00952292"/>
    <w:rsid w:val="009669B3"/>
    <w:rsid w:val="0098445F"/>
    <w:rsid w:val="009B090F"/>
    <w:rsid w:val="009C0638"/>
    <w:rsid w:val="009C2CAE"/>
    <w:rsid w:val="009D52F1"/>
    <w:rsid w:val="009F5BFE"/>
    <w:rsid w:val="00A05A90"/>
    <w:rsid w:val="00A23043"/>
    <w:rsid w:val="00A27E9A"/>
    <w:rsid w:val="00A448BB"/>
    <w:rsid w:val="00A4796D"/>
    <w:rsid w:val="00A55D8D"/>
    <w:rsid w:val="00A65371"/>
    <w:rsid w:val="00A74FB1"/>
    <w:rsid w:val="00A76FA9"/>
    <w:rsid w:val="00A86E1D"/>
    <w:rsid w:val="00A953B5"/>
    <w:rsid w:val="00A96203"/>
    <w:rsid w:val="00AA2226"/>
    <w:rsid w:val="00AC40D4"/>
    <w:rsid w:val="00AC5CBE"/>
    <w:rsid w:val="00AC6853"/>
    <w:rsid w:val="00AE529A"/>
    <w:rsid w:val="00AF0359"/>
    <w:rsid w:val="00B56E6A"/>
    <w:rsid w:val="00B65E26"/>
    <w:rsid w:val="00B738F3"/>
    <w:rsid w:val="00B81826"/>
    <w:rsid w:val="00BB29FA"/>
    <w:rsid w:val="00BB2EC6"/>
    <w:rsid w:val="00BB5ED6"/>
    <w:rsid w:val="00BD34E1"/>
    <w:rsid w:val="00BD7C7E"/>
    <w:rsid w:val="00BF1DF9"/>
    <w:rsid w:val="00BF7C27"/>
    <w:rsid w:val="00C017B0"/>
    <w:rsid w:val="00C018A9"/>
    <w:rsid w:val="00C07721"/>
    <w:rsid w:val="00C14B74"/>
    <w:rsid w:val="00C514C5"/>
    <w:rsid w:val="00C93128"/>
    <w:rsid w:val="00C94823"/>
    <w:rsid w:val="00CB01C3"/>
    <w:rsid w:val="00CB35D4"/>
    <w:rsid w:val="00CE178C"/>
    <w:rsid w:val="00D0222D"/>
    <w:rsid w:val="00D034D3"/>
    <w:rsid w:val="00D04853"/>
    <w:rsid w:val="00D054A0"/>
    <w:rsid w:val="00D228BC"/>
    <w:rsid w:val="00D318A0"/>
    <w:rsid w:val="00D37CC0"/>
    <w:rsid w:val="00D406A6"/>
    <w:rsid w:val="00D52E5F"/>
    <w:rsid w:val="00DC2E44"/>
    <w:rsid w:val="00DC7286"/>
    <w:rsid w:val="00DD0656"/>
    <w:rsid w:val="00DE1D07"/>
    <w:rsid w:val="00E04AB9"/>
    <w:rsid w:val="00E32DA5"/>
    <w:rsid w:val="00E52DD1"/>
    <w:rsid w:val="00E53862"/>
    <w:rsid w:val="00E6201F"/>
    <w:rsid w:val="00E67A34"/>
    <w:rsid w:val="00E84837"/>
    <w:rsid w:val="00E93D92"/>
    <w:rsid w:val="00EA290B"/>
    <w:rsid w:val="00EA7A68"/>
    <w:rsid w:val="00EB3590"/>
    <w:rsid w:val="00ED3AD2"/>
    <w:rsid w:val="00ED6113"/>
    <w:rsid w:val="00F0327D"/>
    <w:rsid w:val="00F0501D"/>
    <w:rsid w:val="00F35C5C"/>
    <w:rsid w:val="00F53093"/>
    <w:rsid w:val="00F63BB1"/>
    <w:rsid w:val="00F93A5A"/>
    <w:rsid w:val="00FB3DF3"/>
    <w:rsid w:val="00FB4715"/>
    <w:rsid w:val="00FB592B"/>
    <w:rsid w:val="00FC2E9C"/>
    <w:rsid w:val="00FC7866"/>
    <w:rsid w:val="00FD5952"/>
    <w:rsid w:val="00FF4FC0"/>
    <w:rsid w:val="16ECE7D3"/>
    <w:rsid w:val="311C1D56"/>
    <w:rsid w:val="333A0A21"/>
    <w:rsid w:val="34C551CC"/>
    <w:rsid w:val="3657291C"/>
    <w:rsid w:val="5BC3560C"/>
    <w:rsid w:val="6708A1CF"/>
    <w:rsid w:val="6BB74F91"/>
    <w:rsid w:val="72B744EC"/>
    <w:rsid w:val="783F4679"/>
  </w:rsids>
  <m:mathPr>
    <m:mathFont m:val="Cambria Math"/>
    <m:brkBin m:val="before"/>
    <m:brkBinSub m:val="--"/>
    <m:smallFrac m:val="0"/>
    <m:dispDef/>
    <m:lMargin m:val="0"/>
    <m:rMargin m:val="0"/>
    <m:defJc m:val="centerGroup"/>
    <m:wrapIndent m:val="1440"/>
    <m:intLim m:val="subSup"/>
    <m:naryLim m:val="undOvr"/>
  </m:mathPr>
  <w:themeFontLang w:val="de-DE"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858867"/>
  <w15:chartTrackingRefBased/>
  <w15:docId w15:val="{7F0C8E0F-3BDC-E648-AB37-3F47332E7B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de-DE"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paragraph" w:styleId="berschrift1">
    <w:name w:val="heading 1"/>
    <w:basedOn w:val="Standard"/>
    <w:next w:val="Standard"/>
    <w:link w:val="berschrift1Zchn"/>
    <w:uiPriority w:val="9"/>
    <w:qFormat/>
    <w:rsid w:val="0092032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berschrift2">
    <w:name w:val="heading 2"/>
    <w:basedOn w:val="Standard"/>
    <w:next w:val="Standard"/>
    <w:link w:val="berschrift2Zchn"/>
    <w:uiPriority w:val="9"/>
    <w:semiHidden/>
    <w:unhideWhenUsed/>
    <w:qFormat/>
    <w:rsid w:val="0092032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berschrift3">
    <w:name w:val="heading 3"/>
    <w:basedOn w:val="Standard"/>
    <w:next w:val="Standard"/>
    <w:link w:val="berschrift3Zchn"/>
    <w:uiPriority w:val="9"/>
    <w:semiHidden/>
    <w:unhideWhenUsed/>
    <w:qFormat/>
    <w:rsid w:val="0092032E"/>
    <w:pPr>
      <w:keepNext/>
      <w:keepLines/>
      <w:spacing w:before="160" w:after="80"/>
      <w:outlineLvl w:val="2"/>
    </w:pPr>
    <w:rPr>
      <w:rFonts w:eastAsiaTheme="majorEastAsia" w:cstheme="majorBidi"/>
      <w:color w:val="0F4761" w:themeColor="accent1" w:themeShade="BF"/>
      <w:sz w:val="28"/>
      <w:szCs w:val="28"/>
    </w:rPr>
  </w:style>
  <w:style w:type="paragraph" w:styleId="berschrift4">
    <w:name w:val="heading 4"/>
    <w:basedOn w:val="Standard"/>
    <w:next w:val="Standard"/>
    <w:link w:val="berschrift4Zchn"/>
    <w:uiPriority w:val="9"/>
    <w:semiHidden/>
    <w:unhideWhenUsed/>
    <w:qFormat/>
    <w:rsid w:val="0092032E"/>
    <w:pPr>
      <w:keepNext/>
      <w:keepLines/>
      <w:spacing w:before="80" w:after="40"/>
      <w:outlineLvl w:val="3"/>
    </w:pPr>
    <w:rPr>
      <w:rFonts w:eastAsiaTheme="majorEastAsia" w:cstheme="majorBidi"/>
      <w:i/>
      <w:iCs/>
      <w:color w:val="0F4761" w:themeColor="accent1" w:themeShade="BF"/>
    </w:rPr>
  </w:style>
  <w:style w:type="paragraph" w:styleId="berschrift5">
    <w:name w:val="heading 5"/>
    <w:basedOn w:val="Standard"/>
    <w:next w:val="Standard"/>
    <w:link w:val="berschrift5Zchn"/>
    <w:uiPriority w:val="9"/>
    <w:semiHidden/>
    <w:unhideWhenUsed/>
    <w:qFormat/>
    <w:rsid w:val="0092032E"/>
    <w:pPr>
      <w:keepNext/>
      <w:keepLines/>
      <w:spacing w:before="80" w:after="40"/>
      <w:outlineLvl w:val="4"/>
    </w:pPr>
    <w:rPr>
      <w:rFonts w:eastAsiaTheme="majorEastAsia" w:cstheme="majorBidi"/>
      <w:color w:val="0F4761" w:themeColor="accent1" w:themeShade="BF"/>
    </w:rPr>
  </w:style>
  <w:style w:type="paragraph" w:styleId="berschrift6">
    <w:name w:val="heading 6"/>
    <w:basedOn w:val="Standard"/>
    <w:next w:val="Standard"/>
    <w:link w:val="berschrift6Zchn"/>
    <w:uiPriority w:val="9"/>
    <w:semiHidden/>
    <w:unhideWhenUsed/>
    <w:qFormat/>
    <w:rsid w:val="0092032E"/>
    <w:pPr>
      <w:keepNext/>
      <w:keepLines/>
      <w:spacing w:before="40"/>
      <w:outlineLvl w:val="5"/>
    </w:pPr>
    <w:rPr>
      <w:rFonts w:eastAsiaTheme="majorEastAsia" w:cstheme="majorBidi"/>
      <w:i/>
      <w:iCs/>
      <w:color w:val="595959" w:themeColor="text1" w:themeTint="A6"/>
    </w:rPr>
  </w:style>
  <w:style w:type="paragraph" w:styleId="berschrift7">
    <w:name w:val="heading 7"/>
    <w:basedOn w:val="Standard"/>
    <w:next w:val="Standard"/>
    <w:link w:val="berschrift7Zchn"/>
    <w:uiPriority w:val="9"/>
    <w:semiHidden/>
    <w:unhideWhenUsed/>
    <w:qFormat/>
    <w:rsid w:val="0092032E"/>
    <w:pPr>
      <w:keepNext/>
      <w:keepLines/>
      <w:spacing w:before="40"/>
      <w:outlineLvl w:val="6"/>
    </w:pPr>
    <w:rPr>
      <w:rFonts w:eastAsiaTheme="majorEastAsia" w:cstheme="majorBidi"/>
      <w:color w:val="595959" w:themeColor="text1" w:themeTint="A6"/>
    </w:rPr>
  </w:style>
  <w:style w:type="paragraph" w:styleId="berschrift8">
    <w:name w:val="heading 8"/>
    <w:basedOn w:val="Standard"/>
    <w:next w:val="Standard"/>
    <w:link w:val="berschrift8Zchn"/>
    <w:uiPriority w:val="9"/>
    <w:semiHidden/>
    <w:unhideWhenUsed/>
    <w:qFormat/>
    <w:rsid w:val="0092032E"/>
    <w:pPr>
      <w:keepNext/>
      <w:keepLines/>
      <w:outlineLvl w:val="7"/>
    </w:pPr>
    <w:rPr>
      <w:rFonts w:eastAsiaTheme="majorEastAsia" w:cstheme="majorBidi"/>
      <w:i/>
      <w:iCs/>
      <w:color w:val="272727" w:themeColor="text1" w:themeTint="D8"/>
    </w:rPr>
  </w:style>
  <w:style w:type="paragraph" w:styleId="berschrift9">
    <w:name w:val="heading 9"/>
    <w:basedOn w:val="Standard"/>
    <w:next w:val="Standard"/>
    <w:link w:val="berschrift9Zchn"/>
    <w:uiPriority w:val="9"/>
    <w:semiHidden/>
    <w:unhideWhenUsed/>
    <w:qFormat/>
    <w:rsid w:val="0092032E"/>
    <w:pPr>
      <w:keepNext/>
      <w:keepLines/>
      <w:outlineLvl w:val="8"/>
    </w:pPr>
    <w:rPr>
      <w:rFonts w:eastAsiaTheme="majorEastAsia" w:cstheme="majorBidi"/>
      <w:color w:val="272727" w:themeColor="text1" w:themeTint="D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92032E"/>
    <w:rPr>
      <w:rFonts w:asciiTheme="majorHAnsi" w:eastAsiaTheme="majorEastAsia" w:hAnsiTheme="majorHAnsi" w:cstheme="majorBidi"/>
      <w:color w:val="0F4761" w:themeColor="accent1" w:themeShade="BF"/>
      <w:sz w:val="40"/>
      <w:szCs w:val="40"/>
    </w:rPr>
  </w:style>
  <w:style w:type="character" w:customStyle="1" w:styleId="berschrift2Zchn">
    <w:name w:val="Überschrift 2 Zchn"/>
    <w:basedOn w:val="Absatz-Standardschriftart"/>
    <w:link w:val="berschrift2"/>
    <w:uiPriority w:val="9"/>
    <w:semiHidden/>
    <w:rsid w:val="0092032E"/>
    <w:rPr>
      <w:rFonts w:asciiTheme="majorHAnsi" w:eastAsiaTheme="majorEastAsia" w:hAnsiTheme="majorHAnsi" w:cstheme="majorBidi"/>
      <w:color w:val="0F4761" w:themeColor="accent1" w:themeShade="BF"/>
      <w:sz w:val="32"/>
      <w:szCs w:val="32"/>
    </w:rPr>
  </w:style>
  <w:style w:type="character" w:customStyle="1" w:styleId="berschrift3Zchn">
    <w:name w:val="Überschrift 3 Zchn"/>
    <w:basedOn w:val="Absatz-Standardschriftart"/>
    <w:link w:val="berschrift3"/>
    <w:uiPriority w:val="9"/>
    <w:semiHidden/>
    <w:rsid w:val="0092032E"/>
    <w:rPr>
      <w:rFonts w:eastAsiaTheme="majorEastAsia" w:cstheme="majorBidi"/>
      <w:color w:val="0F4761" w:themeColor="accent1" w:themeShade="BF"/>
      <w:sz w:val="28"/>
      <w:szCs w:val="28"/>
    </w:rPr>
  </w:style>
  <w:style w:type="character" w:customStyle="1" w:styleId="berschrift4Zchn">
    <w:name w:val="Überschrift 4 Zchn"/>
    <w:basedOn w:val="Absatz-Standardschriftart"/>
    <w:link w:val="berschrift4"/>
    <w:uiPriority w:val="9"/>
    <w:semiHidden/>
    <w:rsid w:val="0092032E"/>
    <w:rPr>
      <w:rFonts w:eastAsiaTheme="majorEastAsia" w:cstheme="majorBidi"/>
      <w:i/>
      <w:iCs/>
      <w:color w:val="0F4761" w:themeColor="accent1" w:themeShade="BF"/>
    </w:rPr>
  </w:style>
  <w:style w:type="character" w:customStyle="1" w:styleId="berschrift5Zchn">
    <w:name w:val="Überschrift 5 Zchn"/>
    <w:basedOn w:val="Absatz-Standardschriftart"/>
    <w:link w:val="berschrift5"/>
    <w:uiPriority w:val="9"/>
    <w:semiHidden/>
    <w:rsid w:val="0092032E"/>
    <w:rPr>
      <w:rFonts w:eastAsiaTheme="majorEastAsia" w:cstheme="majorBidi"/>
      <w:color w:val="0F4761" w:themeColor="accent1" w:themeShade="BF"/>
    </w:rPr>
  </w:style>
  <w:style w:type="character" w:customStyle="1" w:styleId="berschrift6Zchn">
    <w:name w:val="Überschrift 6 Zchn"/>
    <w:basedOn w:val="Absatz-Standardschriftart"/>
    <w:link w:val="berschrift6"/>
    <w:uiPriority w:val="9"/>
    <w:semiHidden/>
    <w:rsid w:val="0092032E"/>
    <w:rPr>
      <w:rFonts w:eastAsiaTheme="majorEastAsia" w:cstheme="majorBidi"/>
      <w:i/>
      <w:iCs/>
      <w:color w:val="595959" w:themeColor="text1" w:themeTint="A6"/>
    </w:rPr>
  </w:style>
  <w:style w:type="character" w:customStyle="1" w:styleId="berschrift7Zchn">
    <w:name w:val="Überschrift 7 Zchn"/>
    <w:basedOn w:val="Absatz-Standardschriftart"/>
    <w:link w:val="berschrift7"/>
    <w:uiPriority w:val="9"/>
    <w:semiHidden/>
    <w:rsid w:val="0092032E"/>
    <w:rPr>
      <w:rFonts w:eastAsiaTheme="majorEastAsia" w:cstheme="majorBidi"/>
      <w:color w:val="595959" w:themeColor="text1" w:themeTint="A6"/>
    </w:rPr>
  </w:style>
  <w:style w:type="character" w:customStyle="1" w:styleId="berschrift8Zchn">
    <w:name w:val="Überschrift 8 Zchn"/>
    <w:basedOn w:val="Absatz-Standardschriftart"/>
    <w:link w:val="berschrift8"/>
    <w:uiPriority w:val="9"/>
    <w:semiHidden/>
    <w:rsid w:val="0092032E"/>
    <w:rPr>
      <w:rFonts w:eastAsiaTheme="majorEastAsia" w:cstheme="majorBidi"/>
      <w:i/>
      <w:iCs/>
      <w:color w:val="272727" w:themeColor="text1" w:themeTint="D8"/>
    </w:rPr>
  </w:style>
  <w:style w:type="character" w:customStyle="1" w:styleId="berschrift9Zchn">
    <w:name w:val="Überschrift 9 Zchn"/>
    <w:basedOn w:val="Absatz-Standardschriftart"/>
    <w:link w:val="berschrift9"/>
    <w:uiPriority w:val="9"/>
    <w:semiHidden/>
    <w:rsid w:val="0092032E"/>
    <w:rPr>
      <w:rFonts w:eastAsiaTheme="majorEastAsia" w:cstheme="majorBidi"/>
      <w:color w:val="272727" w:themeColor="text1" w:themeTint="D8"/>
    </w:rPr>
  </w:style>
  <w:style w:type="paragraph" w:styleId="Titel">
    <w:name w:val="Title"/>
    <w:basedOn w:val="Standard"/>
    <w:next w:val="Standard"/>
    <w:link w:val="TitelZchn"/>
    <w:uiPriority w:val="10"/>
    <w:qFormat/>
    <w:rsid w:val="0092032E"/>
    <w:pPr>
      <w:spacing w:after="80"/>
      <w:contextualSpacing/>
    </w:pPr>
    <w:rPr>
      <w:rFonts w:asciiTheme="majorHAnsi" w:eastAsiaTheme="majorEastAsia" w:hAnsiTheme="majorHAnsi" w:cstheme="majorBidi"/>
      <w:spacing w:val="-10"/>
      <w:kern w:val="28"/>
      <w:sz w:val="56"/>
      <w:szCs w:val="56"/>
    </w:rPr>
  </w:style>
  <w:style w:type="character" w:customStyle="1" w:styleId="TitelZchn">
    <w:name w:val="Titel Zchn"/>
    <w:basedOn w:val="Absatz-Standardschriftart"/>
    <w:link w:val="Titel"/>
    <w:uiPriority w:val="10"/>
    <w:rsid w:val="0092032E"/>
    <w:rPr>
      <w:rFonts w:asciiTheme="majorHAnsi" w:eastAsiaTheme="majorEastAsia" w:hAnsiTheme="majorHAnsi" w:cstheme="majorBidi"/>
      <w:spacing w:val="-10"/>
      <w:kern w:val="28"/>
      <w:sz w:val="56"/>
      <w:szCs w:val="56"/>
    </w:rPr>
  </w:style>
  <w:style w:type="paragraph" w:styleId="Untertitel">
    <w:name w:val="Subtitle"/>
    <w:basedOn w:val="Standard"/>
    <w:next w:val="Standard"/>
    <w:link w:val="UntertitelZchn"/>
    <w:uiPriority w:val="11"/>
    <w:qFormat/>
    <w:rsid w:val="0092032E"/>
    <w:pPr>
      <w:numPr>
        <w:ilvl w:val="1"/>
      </w:numPr>
      <w:spacing w:after="160"/>
    </w:pPr>
    <w:rPr>
      <w:rFonts w:eastAsiaTheme="majorEastAsia" w:cstheme="majorBidi"/>
      <w:color w:val="595959" w:themeColor="text1" w:themeTint="A6"/>
      <w:spacing w:val="15"/>
      <w:sz w:val="28"/>
      <w:szCs w:val="28"/>
    </w:rPr>
  </w:style>
  <w:style w:type="character" w:customStyle="1" w:styleId="UntertitelZchn">
    <w:name w:val="Untertitel Zchn"/>
    <w:basedOn w:val="Absatz-Standardschriftart"/>
    <w:link w:val="Untertitel"/>
    <w:uiPriority w:val="11"/>
    <w:rsid w:val="0092032E"/>
    <w:rPr>
      <w:rFonts w:eastAsiaTheme="majorEastAsia" w:cstheme="majorBidi"/>
      <w:color w:val="595959" w:themeColor="text1" w:themeTint="A6"/>
      <w:spacing w:val="15"/>
      <w:sz w:val="28"/>
      <w:szCs w:val="28"/>
    </w:rPr>
  </w:style>
  <w:style w:type="paragraph" w:styleId="Zitat">
    <w:name w:val="Quote"/>
    <w:basedOn w:val="Standard"/>
    <w:next w:val="Standard"/>
    <w:link w:val="ZitatZchn"/>
    <w:uiPriority w:val="29"/>
    <w:qFormat/>
    <w:rsid w:val="0092032E"/>
    <w:pPr>
      <w:spacing w:before="160" w:after="160"/>
      <w:jc w:val="center"/>
    </w:pPr>
    <w:rPr>
      <w:i/>
      <w:iCs/>
      <w:color w:val="404040" w:themeColor="text1" w:themeTint="BF"/>
    </w:rPr>
  </w:style>
  <w:style w:type="character" w:customStyle="1" w:styleId="ZitatZchn">
    <w:name w:val="Zitat Zchn"/>
    <w:basedOn w:val="Absatz-Standardschriftart"/>
    <w:link w:val="Zitat"/>
    <w:uiPriority w:val="29"/>
    <w:rsid w:val="0092032E"/>
    <w:rPr>
      <w:i/>
      <w:iCs/>
      <w:color w:val="404040" w:themeColor="text1" w:themeTint="BF"/>
    </w:rPr>
  </w:style>
  <w:style w:type="paragraph" w:styleId="Listenabsatz">
    <w:name w:val="List Paragraph"/>
    <w:basedOn w:val="Standard"/>
    <w:uiPriority w:val="34"/>
    <w:qFormat/>
    <w:rsid w:val="0092032E"/>
    <w:pPr>
      <w:ind w:left="720"/>
      <w:contextualSpacing/>
    </w:pPr>
  </w:style>
  <w:style w:type="character" w:styleId="IntensiveHervorhebung">
    <w:name w:val="Intense Emphasis"/>
    <w:basedOn w:val="Absatz-Standardschriftart"/>
    <w:uiPriority w:val="21"/>
    <w:qFormat/>
    <w:rsid w:val="0092032E"/>
    <w:rPr>
      <w:i/>
      <w:iCs/>
      <w:color w:val="0F4761" w:themeColor="accent1" w:themeShade="BF"/>
    </w:rPr>
  </w:style>
  <w:style w:type="paragraph" w:styleId="IntensivesZitat">
    <w:name w:val="Intense Quote"/>
    <w:basedOn w:val="Standard"/>
    <w:next w:val="Standard"/>
    <w:link w:val="IntensivesZitatZchn"/>
    <w:uiPriority w:val="30"/>
    <w:qFormat/>
    <w:rsid w:val="0092032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ivesZitatZchn">
    <w:name w:val="Intensives Zitat Zchn"/>
    <w:basedOn w:val="Absatz-Standardschriftart"/>
    <w:link w:val="IntensivesZitat"/>
    <w:uiPriority w:val="30"/>
    <w:rsid w:val="0092032E"/>
    <w:rPr>
      <w:i/>
      <w:iCs/>
      <w:color w:val="0F4761" w:themeColor="accent1" w:themeShade="BF"/>
    </w:rPr>
  </w:style>
  <w:style w:type="character" w:styleId="IntensiverVerweis">
    <w:name w:val="Intense Reference"/>
    <w:basedOn w:val="Absatz-Standardschriftart"/>
    <w:uiPriority w:val="32"/>
    <w:qFormat/>
    <w:rsid w:val="0092032E"/>
    <w:rPr>
      <w:b/>
      <w:bCs/>
      <w:smallCaps/>
      <w:color w:val="0F4761" w:themeColor="accent1" w:themeShade="BF"/>
      <w:spacing w:val="5"/>
    </w:rPr>
  </w:style>
  <w:style w:type="paragraph" w:customStyle="1" w:styleId="Bau-1-Absatz">
    <w:name w:val="Bau-1-Absatz"/>
    <w:basedOn w:val="Standard"/>
    <w:rsid w:val="001E45A1"/>
    <w:pPr>
      <w:widowControl w:val="0"/>
      <w:tabs>
        <w:tab w:val="left" w:pos="567"/>
        <w:tab w:val="left" w:pos="1134"/>
        <w:tab w:val="left" w:pos="1701"/>
      </w:tabs>
      <w:spacing w:after="120" w:line="280" w:lineRule="exact"/>
      <w:jc w:val="both"/>
    </w:pPr>
    <w:rPr>
      <w:rFonts w:ascii="Arial" w:eastAsia="Times New Roman" w:hAnsi="Arial" w:cs="Times New Roman"/>
      <w:kern w:val="0"/>
      <w:szCs w:val="20"/>
      <w:lang w:eastAsia="de-DE"/>
      <w14:ligatures w14:val="none"/>
    </w:rPr>
  </w:style>
  <w:style w:type="character" w:styleId="Kommentarzeichen">
    <w:name w:val="annotation reference"/>
    <w:basedOn w:val="Absatz-Standardschriftart"/>
    <w:uiPriority w:val="99"/>
    <w:semiHidden/>
    <w:unhideWhenUsed/>
    <w:rsid w:val="00EB3590"/>
    <w:rPr>
      <w:sz w:val="16"/>
      <w:szCs w:val="16"/>
    </w:rPr>
  </w:style>
  <w:style w:type="paragraph" w:styleId="berarbeitung">
    <w:name w:val="Revision"/>
    <w:hidden/>
    <w:uiPriority w:val="99"/>
    <w:semiHidden/>
    <w:rsid w:val="009D52F1"/>
  </w:style>
  <w:style w:type="paragraph" w:styleId="Kommentartext">
    <w:name w:val="annotation text"/>
    <w:basedOn w:val="Standard"/>
    <w:link w:val="KommentartextZchn"/>
    <w:uiPriority w:val="99"/>
    <w:semiHidden/>
    <w:unhideWhenUsed/>
    <w:rsid w:val="00B81826"/>
    <w:rPr>
      <w:sz w:val="20"/>
      <w:szCs w:val="20"/>
    </w:rPr>
  </w:style>
  <w:style w:type="character" w:customStyle="1" w:styleId="KommentartextZchn">
    <w:name w:val="Kommentartext Zchn"/>
    <w:basedOn w:val="Absatz-Standardschriftart"/>
    <w:link w:val="Kommentartext"/>
    <w:uiPriority w:val="99"/>
    <w:semiHidden/>
    <w:rsid w:val="00B81826"/>
    <w:rPr>
      <w:sz w:val="20"/>
      <w:szCs w:val="20"/>
    </w:rPr>
  </w:style>
  <w:style w:type="paragraph" w:styleId="Kommentarthema">
    <w:name w:val="annotation subject"/>
    <w:basedOn w:val="Kommentartext"/>
    <w:next w:val="Kommentartext"/>
    <w:link w:val="KommentarthemaZchn"/>
    <w:uiPriority w:val="99"/>
    <w:semiHidden/>
    <w:unhideWhenUsed/>
    <w:rsid w:val="00B81826"/>
    <w:rPr>
      <w:b/>
      <w:bCs/>
    </w:rPr>
  </w:style>
  <w:style w:type="character" w:customStyle="1" w:styleId="KommentarthemaZchn">
    <w:name w:val="Kommentarthema Zchn"/>
    <w:basedOn w:val="KommentartextZchn"/>
    <w:link w:val="Kommentarthema"/>
    <w:uiPriority w:val="99"/>
    <w:semiHidden/>
    <w:rsid w:val="00B81826"/>
    <w:rPr>
      <w:b/>
      <w:bCs/>
      <w:sz w:val="20"/>
      <w:szCs w:val="20"/>
    </w:rPr>
  </w:style>
  <w:style w:type="character" w:styleId="Hyperlink">
    <w:name w:val="Hyperlink"/>
    <w:basedOn w:val="Absatz-Standardschriftart"/>
    <w:uiPriority w:val="99"/>
    <w:unhideWhenUsed/>
    <w:rsid w:val="00AC5CBE"/>
    <w:rPr>
      <w:color w:val="467886" w:themeColor="hyperlink"/>
      <w:u w:val="single"/>
    </w:rPr>
  </w:style>
  <w:style w:type="character" w:styleId="BesuchterLink">
    <w:name w:val="FollowedHyperlink"/>
    <w:basedOn w:val="Absatz-Standardschriftart"/>
    <w:uiPriority w:val="99"/>
    <w:semiHidden/>
    <w:unhideWhenUsed/>
    <w:rsid w:val="00AC5CBE"/>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164277247">
      <w:bodyDiv w:val="1"/>
      <w:marLeft w:val="0"/>
      <w:marRight w:val="0"/>
      <w:marTop w:val="0"/>
      <w:marBottom w:val="0"/>
      <w:divBdr>
        <w:top w:val="none" w:sz="0" w:space="0" w:color="auto"/>
        <w:left w:val="none" w:sz="0" w:space="0" w:color="auto"/>
        <w:bottom w:val="none" w:sz="0" w:space="0" w:color="auto"/>
        <w:right w:val="none" w:sz="0" w:space="0" w:color="auto"/>
      </w:divBdr>
    </w:div>
    <w:div w:id="2055154945">
      <w:bodyDiv w:val="1"/>
      <w:marLeft w:val="0"/>
      <w:marRight w:val="0"/>
      <w:marTop w:val="0"/>
      <w:marBottom w:val="0"/>
      <w:divBdr>
        <w:top w:val="none" w:sz="0" w:space="0" w:color="auto"/>
        <w:left w:val="none" w:sz="0" w:space="0" w:color="auto"/>
        <w:bottom w:val="none" w:sz="0" w:space="0" w:color="auto"/>
        <w:right w:val="none" w:sz="0" w:space="0" w:color="auto"/>
      </w:divBdr>
    </w:div>
    <w:div w:id="21222587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nilfisk.com/de-de/kontaktieren-sie-uns/" TargetMode="External"/><Relationship Id="rId5" Type="http://schemas.openxmlformats.org/officeDocument/2006/relationships/hyperlink" Target="https://press-n-relations.amid-pr.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1605</Words>
  <Characters>10112</Characters>
  <Application>Microsoft Office Word</Application>
  <DocSecurity>0</DocSecurity>
  <Lines>84</Lines>
  <Paragraphs>23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11694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Monika Nyendick</dc:creator>
  <cp:keywords/>
  <dc:description/>
  <cp:lastModifiedBy>Monika Nyendick</cp:lastModifiedBy>
  <cp:revision>8</cp:revision>
  <dcterms:created xsi:type="dcterms:W3CDTF">2024-11-27T14:11:00Z</dcterms:created>
  <dcterms:modified xsi:type="dcterms:W3CDTF">2025-01-09T09:17:00Z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8af657d4-2045-4871-9872-e323e3545d60_Enabled">
    <vt:lpwstr>true</vt:lpwstr>
  </property>
  <property fmtid="{D5CDD505-2E9C-101B-9397-08002B2CF9AE}" pid="3" name="MSIP_Label_8af657d4-2045-4871-9872-e323e3545d60_SetDate">
    <vt:lpwstr>2024-11-26T10:38:05Z</vt:lpwstr>
  </property>
  <property fmtid="{D5CDD505-2E9C-101B-9397-08002B2CF9AE}" pid="4" name="MSIP_Label_8af657d4-2045-4871-9872-e323e3545d60_Method">
    <vt:lpwstr>Standard</vt:lpwstr>
  </property>
  <property fmtid="{D5CDD505-2E9C-101B-9397-08002B2CF9AE}" pid="5" name="MSIP_Label_8af657d4-2045-4871-9872-e323e3545d60_Name">
    <vt:lpwstr>Open sublabel</vt:lpwstr>
  </property>
  <property fmtid="{D5CDD505-2E9C-101B-9397-08002B2CF9AE}" pid="6" name="MSIP_Label_8af657d4-2045-4871-9872-e323e3545d60_SiteId">
    <vt:lpwstr>753c5d99-05be-4237-b4c5-fdb2e6b32ab2</vt:lpwstr>
  </property>
  <property fmtid="{D5CDD505-2E9C-101B-9397-08002B2CF9AE}" pid="7" name="MSIP_Label_8af657d4-2045-4871-9872-e323e3545d60_ActionId">
    <vt:lpwstr>093ac668-4f14-4dcd-ba16-d0326d6c3e89</vt:lpwstr>
  </property>
  <property fmtid="{D5CDD505-2E9C-101B-9397-08002B2CF9AE}" pid="8" name="MSIP_Label_8af657d4-2045-4871-9872-e323e3545d60_ContentBits">
    <vt:lpwstr>0</vt:lpwstr>
  </property>
</Properties>
</file>