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49EE19" w14:textId="77777777" w:rsidR="00F51208" w:rsidRPr="003922D0" w:rsidRDefault="00F51208" w:rsidP="003922D0">
      <w:pPr>
        <w:pStyle w:val="Kopfzeile"/>
        <w:spacing w:line="360" w:lineRule="auto"/>
        <w:rPr>
          <w:rFonts w:ascii="Helvetica" w:hAnsi="Helvetica"/>
          <w:sz w:val="32"/>
        </w:rPr>
      </w:pPr>
      <w:r w:rsidRPr="00354785">
        <w:rPr>
          <w:rFonts w:ascii="Helvetica" w:hAnsi="Helvetica"/>
          <w:sz w:val="32"/>
        </w:rPr>
        <w:t>PRESSEINFORMATION</w:t>
      </w:r>
    </w:p>
    <w:p w14:paraId="1E401152" w14:textId="77777777" w:rsidR="00F51208" w:rsidRDefault="00F51208" w:rsidP="00805E86">
      <w:pPr>
        <w:pStyle w:val="Kommentartext"/>
        <w:tabs>
          <w:tab w:val="left" w:pos="3686"/>
        </w:tabs>
        <w:spacing w:line="360" w:lineRule="auto"/>
      </w:pPr>
    </w:p>
    <w:p w14:paraId="1AE54145" w14:textId="4AADF3FF" w:rsidR="00CE70FE" w:rsidRPr="00844433" w:rsidRDefault="00CE70FE" w:rsidP="00805E86">
      <w:pPr>
        <w:pStyle w:val="Kommentartext"/>
        <w:tabs>
          <w:tab w:val="left" w:pos="3686"/>
        </w:tabs>
        <w:spacing w:line="360" w:lineRule="auto"/>
      </w:pPr>
      <w:r>
        <w:t>Ulm</w:t>
      </w:r>
      <w:r w:rsidRPr="00844433">
        <w:t xml:space="preserve">, </w:t>
      </w:r>
      <w:r w:rsidR="00595A4A">
        <w:t>5</w:t>
      </w:r>
      <w:r w:rsidR="009244CA" w:rsidRPr="009244CA">
        <w:t>.</w:t>
      </w:r>
      <w:r w:rsidR="00A132F1">
        <w:t xml:space="preserve"> </w:t>
      </w:r>
      <w:r w:rsidR="00595A4A">
        <w:t>April</w:t>
      </w:r>
      <w:r>
        <w:t xml:space="preserve"> 201</w:t>
      </w:r>
      <w:r w:rsidR="00595A4A">
        <w:t>6</w:t>
      </w:r>
      <w:bookmarkStart w:id="0" w:name="_GoBack"/>
      <w:bookmarkEnd w:id="0"/>
    </w:p>
    <w:p w14:paraId="6805BCAB" w14:textId="77777777" w:rsidR="007C3E2A" w:rsidRPr="007C3E2A" w:rsidRDefault="007C3E2A" w:rsidP="00805E86">
      <w:pPr>
        <w:tabs>
          <w:tab w:val="left" w:pos="9070"/>
        </w:tabs>
        <w:spacing w:line="360" w:lineRule="auto"/>
        <w:ind w:right="-2"/>
        <w:rPr>
          <w:rFonts w:ascii="Arial" w:eastAsia="Times New Roman" w:hAnsi="Arial"/>
          <w:b/>
          <w:color w:val="000000"/>
          <w:sz w:val="24"/>
          <w:szCs w:val="20"/>
          <w:u w:val="single"/>
        </w:rPr>
      </w:pPr>
    </w:p>
    <w:p w14:paraId="28311469" w14:textId="77777777" w:rsidR="00595A4A" w:rsidRPr="00595A4A" w:rsidRDefault="00595A4A" w:rsidP="00595A4A">
      <w:pPr>
        <w:widowControl w:val="0"/>
        <w:tabs>
          <w:tab w:val="left" w:pos="220"/>
          <w:tab w:val="left" w:pos="720"/>
          <w:tab w:val="left" w:pos="6946"/>
        </w:tabs>
        <w:autoSpaceDE w:val="0"/>
        <w:autoSpaceDN w:val="0"/>
        <w:adjustRightInd w:val="0"/>
        <w:spacing w:line="360" w:lineRule="auto"/>
        <w:ind w:right="-566"/>
        <w:rPr>
          <w:rFonts w:eastAsia="Times New Roman"/>
          <w:b/>
          <w:sz w:val="28"/>
          <w:szCs w:val="27"/>
        </w:rPr>
      </w:pPr>
      <w:r w:rsidRPr="00595A4A">
        <w:rPr>
          <w:rFonts w:eastAsia="Times New Roman"/>
          <w:b/>
          <w:sz w:val="28"/>
          <w:szCs w:val="27"/>
        </w:rPr>
        <w:t>Press’n’Relations seit neun Jahren klimaneutral</w:t>
      </w:r>
    </w:p>
    <w:p w14:paraId="108D8BF0" w14:textId="77777777" w:rsidR="00595A4A" w:rsidRPr="00595A4A" w:rsidRDefault="00595A4A" w:rsidP="00595A4A">
      <w:pPr>
        <w:widowControl w:val="0"/>
        <w:tabs>
          <w:tab w:val="left" w:pos="220"/>
          <w:tab w:val="left" w:pos="720"/>
          <w:tab w:val="left" w:pos="6946"/>
        </w:tabs>
        <w:autoSpaceDE w:val="0"/>
        <w:autoSpaceDN w:val="0"/>
        <w:adjustRightInd w:val="0"/>
        <w:spacing w:line="360" w:lineRule="auto"/>
        <w:ind w:right="23"/>
        <w:rPr>
          <w:rFonts w:eastAsia="Times New Roman"/>
          <w:szCs w:val="27"/>
        </w:rPr>
      </w:pPr>
      <w:r w:rsidRPr="00595A4A">
        <w:rPr>
          <w:rFonts w:eastAsia="Times New Roman"/>
          <w:szCs w:val="27"/>
        </w:rPr>
        <w:t>33 Tonnen CO</w:t>
      </w:r>
      <w:r w:rsidRPr="00595A4A">
        <w:rPr>
          <w:rFonts w:eastAsia="Times New Roman"/>
          <w:szCs w:val="27"/>
          <w:vertAlign w:val="subscript"/>
        </w:rPr>
        <w:t>2</w:t>
      </w:r>
      <w:r w:rsidRPr="00595A4A">
        <w:rPr>
          <w:rFonts w:eastAsia="Times New Roman"/>
          <w:szCs w:val="27"/>
        </w:rPr>
        <w:t>-Emissionen durch Förderung von Wasserkraft in Indonesien ausgeglichen</w:t>
      </w:r>
    </w:p>
    <w:p w14:paraId="06CF7280" w14:textId="77777777" w:rsidR="00DE546E" w:rsidRDefault="00DE546E" w:rsidP="0031748B">
      <w:pPr>
        <w:widowControl w:val="0"/>
        <w:tabs>
          <w:tab w:val="left" w:pos="220"/>
          <w:tab w:val="left" w:pos="720"/>
          <w:tab w:val="left" w:pos="6946"/>
        </w:tabs>
        <w:autoSpaceDE w:val="0"/>
        <w:autoSpaceDN w:val="0"/>
        <w:adjustRightInd w:val="0"/>
        <w:spacing w:line="360" w:lineRule="auto"/>
        <w:ind w:right="23"/>
        <w:rPr>
          <w:rFonts w:eastAsia="Times New Roman"/>
          <w:szCs w:val="27"/>
        </w:rPr>
      </w:pPr>
    </w:p>
    <w:p w14:paraId="3DC1D84E" w14:textId="6ADA0FBC" w:rsidR="00D745C4" w:rsidRDefault="00595A4A" w:rsidP="00D745C4">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b/>
          <w:sz w:val="20"/>
          <w:szCs w:val="20"/>
        </w:rPr>
      </w:pPr>
      <w:r w:rsidRPr="00595A4A">
        <w:rPr>
          <w:rFonts w:ascii="Arial" w:eastAsia="Times New Roman" w:hAnsi="Arial" w:cs="Arial"/>
          <w:b/>
          <w:sz w:val="20"/>
          <w:szCs w:val="20"/>
        </w:rPr>
        <w:t>Als Vorreiter im Bereich Umweltschutz unterstützt die Ulmer PR-Agentur Press’n’Relations seit 2007 regelmäßig weltweit Klimaprojekte, um den unvermeidbaren CO</w:t>
      </w:r>
      <w:r w:rsidRPr="00595A4A">
        <w:rPr>
          <w:rFonts w:ascii="Arial" w:eastAsia="Times New Roman" w:hAnsi="Arial" w:cs="Arial"/>
          <w:b/>
          <w:sz w:val="20"/>
          <w:szCs w:val="20"/>
          <w:vertAlign w:val="subscript"/>
        </w:rPr>
        <w:t>2</w:t>
      </w:r>
      <w:r w:rsidRPr="00595A4A">
        <w:rPr>
          <w:rFonts w:ascii="Arial" w:eastAsia="Times New Roman" w:hAnsi="Arial" w:cs="Arial"/>
          <w:b/>
          <w:sz w:val="20"/>
          <w:szCs w:val="20"/>
        </w:rPr>
        <w:t>-Ausstoß zu kompensieren. Wie die Umweltbilanz von 2015 zeigt, hat das Kommunikationsunternehmen den Umweltschutz erfolgreich in seine alltäglichen Arbeitsprozesse integriert. So wurden nicht nur die Dienstfahrten mit dem PKW um ein Fünftel gegenüber dem Vorjahr reduziert, sondern auch der Kraftstoffverbrauch um fast ein Drittel gesenkt. Ebenso verringerte sich der Stromverbrauch um 2,7 Prozent. Zum Ausgleich der 2015 angefallenen Emissionen investierte die Agentur in ein Wasserkraftprojekt in Indonesien.</w:t>
      </w:r>
    </w:p>
    <w:p w14:paraId="293BFF5E" w14:textId="77777777" w:rsidR="00595A4A" w:rsidRPr="00B21F26" w:rsidRDefault="00595A4A" w:rsidP="00D745C4">
      <w:pPr>
        <w:widowControl w:val="0"/>
        <w:tabs>
          <w:tab w:val="left" w:pos="220"/>
          <w:tab w:val="left" w:pos="720"/>
          <w:tab w:val="left" w:pos="6946"/>
        </w:tabs>
        <w:autoSpaceDE w:val="0"/>
        <w:autoSpaceDN w:val="0"/>
        <w:adjustRightInd w:val="0"/>
        <w:spacing w:line="360" w:lineRule="auto"/>
        <w:ind w:right="23"/>
        <w:rPr>
          <w:rFonts w:eastAsia="Times New Roman"/>
          <w:b/>
          <w:sz w:val="18"/>
          <w:szCs w:val="18"/>
        </w:rPr>
      </w:pPr>
    </w:p>
    <w:p w14:paraId="711A191A" w14:textId="77777777" w:rsidR="00595A4A" w:rsidRDefault="00595A4A" w:rsidP="00595A4A">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r w:rsidRPr="00595A4A">
        <w:rPr>
          <w:rFonts w:ascii="Arial" w:eastAsia="Times New Roman" w:hAnsi="Arial" w:cs="Arial"/>
          <w:sz w:val="20"/>
          <w:szCs w:val="20"/>
        </w:rPr>
        <w:t>Auch die Nutzung von Recyclingpapier und Ökostrom gehört zu den Maßnahmen für den Klimaschutz. Im letzten Jahr konnte der Papierverbrauch erneut reduziert werden – von 32.250 Blatt (2014) auf 30.000 Blatt. Trotz des relativ milden Winters wurden im letzten Jahr 8,5 Prozent mehr Wärmeenergie benötigt; ebenso stieg der Trink- und Abwasserverbrauch leicht an. Erfolgreicher fielen hingegen die Sparquoten beim Kraftstoffverbrauch (2014: 7.593 l, 2015: 5.484 l) und bei der beruflichen PKW-Nutzung (2014: 71.551 km, 2015: 56.811 km) aus. „Um den CO</w:t>
      </w:r>
      <w:r w:rsidRPr="00595A4A">
        <w:rPr>
          <w:rFonts w:ascii="Arial" w:eastAsia="Times New Roman" w:hAnsi="Arial" w:cs="Arial"/>
          <w:sz w:val="20"/>
          <w:szCs w:val="20"/>
          <w:vertAlign w:val="subscript"/>
        </w:rPr>
        <w:t>2</w:t>
      </w:r>
      <w:r w:rsidRPr="00595A4A">
        <w:rPr>
          <w:rFonts w:ascii="Arial" w:eastAsia="Times New Roman" w:hAnsi="Arial" w:cs="Arial"/>
          <w:sz w:val="20"/>
          <w:szCs w:val="20"/>
        </w:rPr>
        <w:t xml:space="preserve">-Ausstoß zu minimieren, halten wir unsere Mitarbeiter an, bei Dienstreisen möglichst oft die Bahn anstelle von PKW oder des Flugzeuges zu nutzen“, so Uwe Pagel, Geschäftsführer der Press’n’Relations GmbH. </w:t>
      </w:r>
    </w:p>
    <w:p w14:paraId="3A0F1F52" w14:textId="77777777" w:rsidR="00595A4A" w:rsidRDefault="00595A4A"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p>
    <w:p w14:paraId="6B15FF94" w14:textId="09A4342D" w:rsidR="00CE70FE" w:rsidRDefault="00595A4A"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r w:rsidRPr="00595A4A">
        <w:rPr>
          <w:rFonts w:ascii="Arial" w:eastAsia="Times New Roman" w:hAnsi="Arial" w:cs="Arial"/>
          <w:sz w:val="20"/>
          <w:szCs w:val="20"/>
        </w:rPr>
        <w:t>Seit 2007 investieren die Ulmer Kommunikationsexperten regelmäßig in Umweltschutzprojekte. Dabei werden vor allem Entwicklungsländer bei der Umrüstung auf erneuerbare Energien unterstützt, zum Beispiel der Aufbau eines Geothermie-Kraftwerks sowie Wasser- und Windkraft-Projekte. Press’n’Relations war 2007 die erste klimaneutrale PR-Agentur Deutsch</w:t>
      </w:r>
      <w:r w:rsidRPr="00595A4A">
        <w:rPr>
          <w:rFonts w:ascii="Arial" w:eastAsia="Times New Roman" w:hAnsi="Arial" w:cs="Arial"/>
          <w:sz w:val="20"/>
          <w:szCs w:val="20"/>
        </w:rPr>
        <w:lastRenderedPageBreak/>
        <w:t>lands. „Da wir uns neben anderen Branchen auf die Kommunikation von Umweltthemen spezialisieren, sind wir selbstverständlich auch selbst im Umweltmanagement aktiv. Wir beweisen damit, dass es auch für Dienstleister – also nicht produzierende Unternehmen – sinnvoll ist, sich im Umweltmanagement zu engagieren“, so Uwe Pagel.</w:t>
      </w:r>
      <w:r w:rsidRPr="00595A4A">
        <w:rPr>
          <w:rFonts w:ascii="Arial" w:eastAsia="Times New Roman" w:hAnsi="Arial" w:cs="Arial"/>
          <w:b/>
          <w:sz w:val="20"/>
          <w:szCs w:val="20"/>
        </w:rPr>
        <w:t xml:space="preserve"> </w:t>
      </w:r>
      <w:r w:rsidRPr="00595A4A">
        <w:rPr>
          <w:rFonts w:ascii="Arial" w:eastAsia="Times New Roman" w:hAnsi="Arial" w:cs="Arial"/>
          <w:sz w:val="20"/>
          <w:szCs w:val="20"/>
        </w:rPr>
        <w:t>Der nicht vermeidbare CO</w:t>
      </w:r>
      <w:r w:rsidRPr="00595A4A">
        <w:rPr>
          <w:rFonts w:ascii="Arial" w:eastAsia="Times New Roman" w:hAnsi="Arial" w:cs="Arial"/>
          <w:sz w:val="20"/>
          <w:szCs w:val="20"/>
          <w:vertAlign w:val="subscript"/>
        </w:rPr>
        <w:t>2</w:t>
      </w:r>
      <w:r w:rsidRPr="00595A4A">
        <w:rPr>
          <w:rFonts w:ascii="Arial" w:eastAsia="Times New Roman" w:hAnsi="Arial" w:cs="Arial"/>
          <w:sz w:val="20"/>
          <w:szCs w:val="20"/>
        </w:rPr>
        <w:t xml:space="preserve">-Ausstoß lässt sich zwar nicht rückgängig machen, jedoch können durch Förderung umweltfreundlicher Projekte Emissionen an anderen Orten eingespart werden. Das von Press’n’Relations unterstützte Wasserkraft-Projekt in </w:t>
      </w:r>
      <w:proofErr w:type="spellStart"/>
      <w:r w:rsidRPr="00595A4A">
        <w:rPr>
          <w:rFonts w:ascii="Arial" w:eastAsia="Times New Roman" w:hAnsi="Arial" w:cs="Arial"/>
          <w:sz w:val="20"/>
          <w:szCs w:val="20"/>
        </w:rPr>
        <w:t>Renun</w:t>
      </w:r>
      <w:proofErr w:type="spellEnd"/>
      <w:r w:rsidRPr="00595A4A">
        <w:rPr>
          <w:rFonts w:ascii="Arial" w:eastAsia="Times New Roman" w:hAnsi="Arial" w:cs="Arial"/>
          <w:sz w:val="20"/>
          <w:szCs w:val="20"/>
        </w:rPr>
        <w:t>, Indonesien, umfasst ein neues Laufkraftwerk mit zwei Turbinen, deren Leistung jeweils 41 Megawatt beträgt. Das Projekt bringt außerdem Verbesserungen der öffentlichen Infrastruktur, des Gesundheitssystems sowie die Schaffung von Arbeitsplätzen mit sich. Abgewickelt wird die CO</w:t>
      </w:r>
      <w:r w:rsidRPr="00595A4A">
        <w:rPr>
          <w:rFonts w:ascii="Arial" w:eastAsia="Times New Roman" w:hAnsi="Arial" w:cs="Arial"/>
          <w:sz w:val="20"/>
          <w:szCs w:val="20"/>
          <w:vertAlign w:val="subscript"/>
        </w:rPr>
        <w:t>2</w:t>
      </w:r>
      <w:r w:rsidRPr="00595A4A">
        <w:rPr>
          <w:rFonts w:ascii="Arial" w:eastAsia="Times New Roman" w:hAnsi="Arial" w:cs="Arial"/>
          <w:sz w:val="20"/>
          <w:szCs w:val="20"/>
        </w:rPr>
        <w:t>-Kompensation durch ClimatePartner.</w:t>
      </w:r>
    </w:p>
    <w:p w14:paraId="45FABEE9" w14:textId="77777777" w:rsidR="005A2D09" w:rsidRPr="00805E86" w:rsidRDefault="005A2D09"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p>
    <w:p w14:paraId="3F7ACB15" w14:textId="77777777" w:rsidR="00CE70FE" w:rsidRPr="002E53BB" w:rsidRDefault="00CE70FE" w:rsidP="00805E86">
      <w:pPr>
        <w:keepLines/>
        <w:suppressAutoHyphens/>
        <w:autoSpaceDE w:val="0"/>
        <w:autoSpaceDN w:val="0"/>
        <w:adjustRightInd w:val="0"/>
        <w:spacing w:line="360" w:lineRule="auto"/>
        <w:ind w:right="1"/>
        <w:outlineLvl w:val="5"/>
        <w:rPr>
          <w:rFonts w:eastAsia="Times New Roman" w:cs="Arial"/>
          <w:b/>
          <w:sz w:val="16"/>
        </w:rPr>
      </w:pPr>
      <w:r w:rsidRPr="002E53BB">
        <w:rPr>
          <w:rFonts w:eastAsia="Times New Roman" w:cs="Arial"/>
          <w:b/>
          <w:sz w:val="16"/>
        </w:rPr>
        <w:t>Weitere Informationen</w:t>
      </w:r>
      <w:r>
        <w:rPr>
          <w:rFonts w:eastAsia="Times New Roman" w:cs="Arial"/>
          <w:b/>
          <w:sz w:val="16"/>
        </w:rPr>
        <w:t>:</w:t>
      </w:r>
    </w:p>
    <w:tbl>
      <w:tblPr>
        <w:tblW w:w="3782" w:type="dxa"/>
        <w:tblLayout w:type="fixed"/>
        <w:tblCellMar>
          <w:left w:w="70" w:type="dxa"/>
          <w:right w:w="70" w:type="dxa"/>
        </w:tblCellMar>
        <w:tblLook w:val="0000" w:firstRow="0" w:lastRow="0" w:firstColumn="0" w:lastColumn="0" w:noHBand="0" w:noVBand="0"/>
      </w:tblPr>
      <w:tblGrid>
        <w:gridCol w:w="3782"/>
      </w:tblGrid>
      <w:tr w:rsidR="00C17881" w:rsidRPr="002E53BB" w14:paraId="2E36910E" w14:textId="77777777">
        <w:trPr>
          <w:trHeight w:val="921"/>
        </w:trPr>
        <w:tc>
          <w:tcPr>
            <w:tcW w:w="3782" w:type="dxa"/>
          </w:tcPr>
          <w:p w14:paraId="64CDC7AF" w14:textId="7EC4F623" w:rsidR="00C02FAB" w:rsidRDefault="00C17881" w:rsidP="00A83789">
            <w:pPr>
              <w:keepLines/>
              <w:suppressAutoHyphens/>
              <w:autoSpaceDE w:val="0"/>
              <w:autoSpaceDN w:val="0"/>
              <w:adjustRightInd w:val="0"/>
              <w:ind w:right="1"/>
              <w:outlineLvl w:val="5"/>
              <w:rPr>
                <w:rFonts w:eastAsia="Times New Roman" w:cs="Arial"/>
                <w:sz w:val="16"/>
              </w:rPr>
            </w:pPr>
            <w:r w:rsidRPr="00A83789">
              <w:rPr>
                <w:rFonts w:eastAsia="Times New Roman" w:cs="Arial"/>
                <w:b/>
                <w:sz w:val="16"/>
              </w:rPr>
              <w:t xml:space="preserve">Press’n’Relations GmbH – </w:t>
            </w:r>
            <w:r w:rsidR="00595A4A">
              <w:rPr>
                <w:rFonts w:eastAsia="Times New Roman" w:cs="Arial"/>
                <w:b/>
                <w:sz w:val="16"/>
              </w:rPr>
              <w:t>Sandra Ranft</w:t>
            </w:r>
            <w:r w:rsidRPr="00A83789">
              <w:rPr>
                <w:rFonts w:eastAsia="Times New Roman" w:cs="Arial"/>
                <w:b/>
                <w:sz w:val="16"/>
              </w:rPr>
              <w:br/>
            </w:r>
            <w:r w:rsidRPr="002E53BB">
              <w:rPr>
                <w:rFonts w:eastAsia="Times New Roman" w:cs="Arial"/>
                <w:sz w:val="16"/>
              </w:rPr>
              <w:t>Magirusstraße 33 – D-89077 Ulm</w:t>
            </w:r>
            <w:r w:rsidRPr="002E53BB">
              <w:rPr>
                <w:rFonts w:eastAsia="Times New Roman" w:cs="Arial"/>
                <w:sz w:val="16"/>
              </w:rPr>
              <w:br/>
              <w:t>Tel.: +49 731 962 87-</w:t>
            </w:r>
            <w:r w:rsidR="00595A4A">
              <w:rPr>
                <w:rFonts w:eastAsia="Times New Roman" w:cs="Arial"/>
                <w:sz w:val="16"/>
              </w:rPr>
              <w:t>16</w:t>
            </w:r>
          </w:p>
          <w:p w14:paraId="4572635C" w14:textId="77777777" w:rsidR="00C17881" w:rsidRPr="002E53BB" w:rsidRDefault="00C17881" w:rsidP="00A83789">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Fax: +49 731 962 87-97</w:t>
            </w:r>
          </w:p>
          <w:p w14:paraId="505A91A5" w14:textId="5D6C1984" w:rsidR="00C17881" w:rsidRPr="002E53BB" w:rsidRDefault="00A0617C" w:rsidP="00A83789">
            <w:pPr>
              <w:keepLines/>
              <w:suppressAutoHyphens/>
              <w:autoSpaceDE w:val="0"/>
              <w:autoSpaceDN w:val="0"/>
              <w:adjustRightInd w:val="0"/>
              <w:ind w:right="1"/>
              <w:outlineLvl w:val="5"/>
              <w:rPr>
                <w:rFonts w:eastAsia="Times New Roman" w:cs="Arial"/>
                <w:sz w:val="16"/>
              </w:rPr>
            </w:pPr>
            <w:r>
              <w:rPr>
                <w:rFonts w:eastAsia="Times New Roman" w:cs="Arial"/>
                <w:sz w:val="16"/>
              </w:rPr>
              <w:t>praktikant</w:t>
            </w:r>
            <w:r w:rsidR="00C17881" w:rsidRPr="002E53BB">
              <w:rPr>
                <w:rFonts w:eastAsia="Times New Roman" w:cs="Arial"/>
                <w:sz w:val="16"/>
              </w:rPr>
              <w:t>@press-n-relations.de</w:t>
            </w:r>
          </w:p>
          <w:p w14:paraId="3D923CE2" w14:textId="77777777" w:rsidR="00C17881" w:rsidRPr="002E53BB" w:rsidRDefault="00C17881" w:rsidP="00A83789">
            <w:pPr>
              <w:keepLines/>
              <w:suppressAutoHyphens/>
              <w:autoSpaceDE w:val="0"/>
              <w:autoSpaceDN w:val="0"/>
              <w:adjustRightInd w:val="0"/>
              <w:ind w:right="1"/>
              <w:outlineLvl w:val="5"/>
              <w:rPr>
                <w:rFonts w:eastAsia="Times New Roman" w:cs="Arial"/>
                <w:sz w:val="16"/>
                <w:lang w:val="en-US"/>
              </w:rPr>
            </w:pPr>
            <w:r w:rsidRPr="002E53BB">
              <w:rPr>
                <w:rFonts w:eastAsia="Times New Roman" w:cs="Arial"/>
                <w:sz w:val="16"/>
              </w:rPr>
              <w:t>www.press-n-relations.com</w:t>
            </w:r>
          </w:p>
        </w:tc>
      </w:tr>
    </w:tbl>
    <w:p w14:paraId="7E678F96" w14:textId="77777777" w:rsidR="00A83789" w:rsidRDefault="00A83789"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p>
    <w:p w14:paraId="607F3706" w14:textId="77777777" w:rsidR="00CE70FE" w:rsidRPr="002E53BB" w:rsidRDefault="00CE70FE"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p>
    <w:p w14:paraId="0B6ED3C0" w14:textId="77777777" w:rsidR="00CE70FE" w:rsidRPr="00A70291" w:rsidRDefault="00CE70FE"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r w:rsidRPr="00A70291">
        <w:rPr>
          <w:rFonts w:eastAsia="Cambria" w:cs="Arial"/>
          <w:b/>
          <w:sz w:val="16"/>
          <w:szCs w:val="16"/>
          <w:lang w:val="de-AT" w:eastAsia="en-US"/>
        </w:rPr>
        <w:t>Über Press’n’Relations</w:t>
      </w:r>
    </w:p>
    <w:p w14:paraId="35BE15D0" w14:textId="7D8BA03C" w:rsidR="00CE70FE" w:rsidRPr="00A70291" w:rsidRDefault="003A45F4" w:rsidP="00A83789">
      <w:pPr>
        <w:widowControl w:val="0"/>
        <w:autoSpaceDE w:val="0"/>
        <w:autoSpaceDN w:val="0"/>
        <w:adjustRightInd w:val="0"/>
        <w:ind w:right="-425"/>
        <w:rPr>
          <w:rFonts w:eastAsia="Times New Roman" w:cs="Arial"/>
          <w:sz w:val="16"/>
          <w:szCs w:val="24"/>
        </w:rPr>
      </w:pPr>
      <w:r w:rsidRPr="00A70291">
        <w:rPr>
          <w:rFonts w:eastAsia="Times New Roman" w:cs="Arial"/>
          <w:sz w:val="16"/>
          <w:szCs w:val="24"/>
        </w:rPr>
        <w:t xml:space="preserve">Presse- und Medienarbeit für den technologieorientierten Mittelstand – das ist das Spezialgebiet </w:t>
      </w:r>
      <w:r w:rsidR="00E267B3" w:rsidRPr="00A70291">
        <w:rPr>
          <w:rFonts w:eastAsia="Times New Roman" w:cs="Arial"/>
          <w:sz w:val="16"/>
          <w:szCs w:val="24"/>
        </w:rPr>
        <w:t>der 2001</w:t>
      </w:r>
      <w:r w:rsidR="00133BD7" w:rsidRPr="00A70291">
        <w:rPr>
          <w:rFonts w:eastAsia="Times New Roman" w:cs="Arial"/>
          <w:sz w:val="16"/>
          <w:szCs w:val="24"/>
        </w:rPr>
        <w:t xml:space="preserve"> in Ulm</w:t>
      </w:r>
      <w:r w:rsidR="00E267B3" w:rsidRPr="00A70291">
        <w:rPr>
          <w:rFonts w:eastAsia="Times New Roman" w:cs="Arial"/>
          <w:sz w:val="16"/>
          <w:szCs w:val="24"/>
        </w:rPr>
        <w:t xml:space="preserve"> gegründeten </w:t>
      </w:r>
      <w:r w:rsidRPr="00A70291">
        <w:rPr>
          <w:rFonts w:eastAsia="Times New Roman" w:cs="Arial"/>
          <w:sz w:val="16"/>
          <w:szCs w:val="24"/>
        </w:rPr>
        <w:t>Press'n'Relations. Fundiertes Fachwissen bringt das 2</w:t>
      </w:r>
      <w:r w:rsidR="001D6CBE" w:rsidRPr="00A70291">
        <w:rPr>
          <w:rFonts w:eastAsia="Times New Roman" w:cs="Arial"/>
          <w:sz w:val="16"/>
          <w:szCs w:val="24"/>
        </w:rPr>
        <w:t>0</w:t>
      </w:r>
      <w:r w:rsidRPr="00A70291">
        <w:rPr>
          <w:rFonts w:eastAsia="Times New Roman" w:cs="Arial"/>
          <w:sz w:val="16"/>
          <w:szCs w:val="24"/>
        </w:rPr>
        <w:t>-köpfige Team besonders für die Bereiche IT, Energie,</w:t>
      </w:r>
      <w:r w:rsidR="00D858DA" w:rsidRPr="00A70291">
        <w:rPr>
          <w:rFonts w:eastAsia="Times New Roman" w:cs="Arial"/>
          <w:sz w:val="16"/>
          <w:szCs w:val="24"/>
        </w:rPr>
        <w:t xml:space="preserve"> Hotel/</w:t>
      </w:r>
      <w:proofErr w:type="spellStart"/>
      <w:r w:rsidR="00D858DA" w:rsidRPr="00A70291">
        <w:rPr>
          <w:rFonts w:eastAsia="Times New Roman" w:cs="Arial"/>
          <w:sz w:val="16"/>
          <w:szCs w:val="24"/>
        </w:rPr>
        <w:t>Gastro</w:t>
      </w:r>
      <w:proofErr w:type="spellEnd"/>
      <w:r w:rsidR="00D858DA" w:rsidRPr="00A70291">
        <w:rPr>
          <w:rFonts w:eastAsia="Times New Roman" w:cs="Arial"/>
          <w:sz w:val="16"/>
          <w:szCs w:val="24"/>
        </w:rPr>
        <w:t>,</w:t>
      </w:r>
      <w:r w:rsidRPr="00A70291">
        <w:rPr>
          <w:rFonts w:eastAsia="Times New Roman" w:cs="Arial"/>
          <w:sz w:val="16"/>
          <w:szCs w:val="24"/>
        </w:rPr>
        <w:t xml:space="preserve"> Gebäudetechnik sowie im Bereich Nutzfahrze</w:t>
      </w:r>
      <w:r w:rsidR="00133BD7" w:rsidRPr="00A70291">
        <w:rPr>
          <w:rFonts w:eastAsia="Times New Roman" w:cs="Arial"/>
          <w:sz w:val="16"/>
          <w:szCs w:val="24"/>
        </w:rPr>
        <w:t>u</w:t>
      </w:r>
      <w:r w:rsidRPr="00A70291">
        <w:rPr>
          <w:rFonts w:eastAsia="Times New Roman" w:cs="Arial"/>
          <w:sz w:val="16"/>
          <w:szCs w:val="24"/>
        </w:rPr>
        <w:t xml:space="preserve">ge/Logistik mit. Mit Standorten in Ulm, München, </w:t>
      </w:r>
      <w:r w:rsidR="001D6CBE" w:rsidRPr="00A70291">
        <w:rPr>
          <w:rFonts w:eastAsia="Times New Roman" w:cs="Arial"/>
          <w:sz w:val="16"/>
          <w:szCs w:val="24"/>
        </w:rPr>
        <w:t>Berlin</w:t>
      </w:r>
      <w:r w:rsidRPr="00A70291">
        <w:rPr>
          <w:rFonts w:eastAsia="Times New Roman" w:cs="Arial"/>
          <w:sz w:val="16"/>
          <w:szCs w:val="24"/>
        </w:rPr>
        <w:t xml:space="preserve">, Wien und Zürich sowie Partnern in </w:t>
      </w:r>
      <w:r w:rsidR="00D858DA" w:rsidRPr="00A70291">
        <w:rPr>
          <w:rFonts w:eastAsia="Times New Roman" w:cs="Arial"/>
          <w:sz w:val="16"/>
          <w:szCs w:val="24"/>
        </w:rPr>
        <w:t xml:space="preserve">USA, </w:t>
      </w:r>
      <w:r w:rsidRPr="00A70291">
        <w:rPr>
          <w:rFonts w:eastAsia="Times New Roman" w:cs="Arial"/>
          <w:sz w:val="16"/>
          <w:szCs w:val="24"/>
        </w:rPr>
        <w:t>England, Frankreich und den osteuropäischen Ländern bietet Press'n'Relations</w:t>
      </w:r>
      <w:r w:rsidR="00D858DA" w:rsidRPr="00A70291">
        <w:rPr>
          <w:rFonts w:eastAsia="Times New Roman" w:cs="Arial"/>
          <w:sz w:val="16"/>
          <w:szCs w:val="24"/>
        </w:rPr>
        <w:t xml:space="preserve"> auch international</w:t>
      </w:r>
      <w:r w:rsidRPr="00A70291">
        <w:rPr>
          <w:rFonts w:eastAsia="Times New Roman" w:cs="Arial"/>
          <w:sz w:val="16"/>
          <w:szCs w:val="24"/>
        </w:rPr>
        <w:t xml:space="preserve"> eine ganzheitliche PR-Betreuung.</w:t>
      </w:r>
      <w:r w:rsidR="00A83789" w:rsidRPr="00A70291">
        <w:rPr>
          <w:rFonts w:eastAsia="Times New Roman" w:cs="Arial"/>
          <w:sz w:val="16"/>
          <w:szCs w:val="24"/>
        </w:rPr>
        <w:t xml:space="preserve"> </w:t>
      </w:r>
      <w:r w:rsidRPr="00A70291">
        <w:rPr>
          <w:rFonts w:eastAsia="Times New Roman" w:cs="Arial"/>
          <w:sz w:val="16"/>
          <w:szCs w:val="24"/>
        </w:rPr>
        <w:t xml:space="preserve">Zu den mehr als 70 Kunden gehören unter anderem WMF, </w:t>
      </w:r>
      <w:proofErr w:type="spellStart"/>
      <w:r w:rsidRPr="00A70291">
        <w:rPr>
          <w:rFonts w:eastAsia="Times New Roman" w:cs="Arial"/>
          <w:sz w:val="16"/>
          <w:szCs w:val="24"/>
        </w:rPr>
        <w:t>Nilfisk</w:t>
      </w:r>
      <w:proofErr w:type="spellEnd"/>
      <w:r w:rsidRPr="00A70291">
        <w:rPr>
          <w:rFonts w:eastAsia="Times New Roman" w:cs="Arial"/>
          <w:sz w:val="16"/>
          <w:szCs w:val="24"/>
        </w:rPr>
        <w:t>,</w:t>
      </w:r>
      <w:r w:rsidR="00CD3D6C" w:rsidRPr="00A70291">
        <w:rPr>
          <w:rFonts w:eastAsia="Times New Roman" w:cs="Arial"/>
          <w:sz w:val="16"/>
          <w:szCs w:val="24"/>
        </w:rPr>
        <w:t xml:space="preserve"> GEA, Aon Hewitt,</w:t>
      </w:r>
      <w:r w:rsidRPr="00A70291">
        <w:rPr>
          <w:rFonts w:eastAsia="Times New Roman" w:cs="Arial"/>
          <w:sz w:val="16"/>
          <w:szCs w:val="24"/>
        </w:rPr>
        <w:t xml:space="preserve"> </w:t>
      </w:r>
      <w:proofErr w:type="spellStart"/>
      <w:r w:rsidRPr="00A70291">
        <w:rPr>
          <w:rFonts w:eastAsia="Times New Roman" w:cs="Arial"/>
          <w:sz w:val="16"/>
          <w:szCs w:val="24"/>
        </w:rPr>
        <w:t>WatchGuard</w:t>
      </w:r>
      <w:proofErr w:type="spellEnd"/>
      <w:r w:rsidRPr="00A70291">
        <w:rPr>
          <w:rFonts w:eastAsia="Times New Roman" w:cs="Arial"/>
          <w:sz w:val="16"/>
          <w:szCs w:val="24"/>
        </w:rPr>
        <w:t>, aber auch Unternehmen wie die Wieland</w:t>
      </w:r>
      <w:r w:rsidR="00CD3D6C" w:rsidRPr="00A70291">
        <w:rPr>
          <w:rFonts w:eastAsia="Times New Roman" w:cs="Arial"/>
          <w:sz w:val="16"/>
          <w:szCs w:val="24"/>
        </w:rPr>
        <w:t>-W</w:t>
      </w:r>
      <w:r w:rsidRPr="00A70291">
        <w:rPr>
          <w:rFonts w:eastAsia="Times New Roman" w:cs="Arial"/>
          <w:sz w:val="16"/>
          <w:szCs w:val="24"/>
        </w:rPr>
        <w:t>erke A</w:t>
      </w:r>
      <w:r w:rsidR="00E267B3" w:rsidRPr="00A70291">
        <w:rPr>
          <w:rFonts w:eastAsia="Times New Roman" w:cs="Arial"/>
          <w:sz w:val="16"/>
          <w:szCs w:val="24"/>
        </w:rPr>
        <w:t>G</w:t>
      </w:r>
      <w:r w:rsidR="00595A4A">
        <w:rPr>
          <w:rFonts w:eastAsia="Times New Roman" w:cs="Arial"/>
          <w:sz w:val="16"/>
          <w:szCs w:val="24"/>
        </w:rPr>
        <w:t xml:space="preserve"> oder</w:t>
      </w:r>
      <w:r w:rsidR="00CD3D6C" w:rsidRPr="00A70291">
        <w:rPr>
          <w:rFonts w:eastAsia="Times New Roman" w:cs="Arial"/>
          <w:sz w:val="16"/>
          <w:szCs w:val="24"/>
        </w:rPr>
        <w:t xml:space="preserve"> Wilken</w:t>
      </w:r>
      <w:r w:rsidR="00E267B3" w:rsidRPr="00A70291">
        <w:rPr>
          <w:rFonts w:eastAsia="Times New Roman" w:cs="Arial"/>
          <w:sz w:val="16"/>
          <w:szCs w:val="24"/>
        </w:rPr>
        <w:t>.</w:t>
      </w:r>
    </w:p>
    <w:sectPr w:rsidR="00CE70FE" w:rsidRPr="00A70291" w:rsidSect="00CE70FE">
      <w:headerReference w:type="default" r:id="rId7"/>
      <w:pgSz w:w="11906" w:h="16838"/>
      <w:pgMar w:top="1417" w:right="3684"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2F8B9C" w14:textId="77777777" w:rsidR="00555B14" w:rsidRDefault="00555B14">
      <w:r>
        <w:separator/>
      </w:r>
    </w:p>
  </w:endnote>
  <w:endnote w:type="continuationSeparator" w:id="0">
    <w:p w14:paraId="53DE7F01" w14:textId="77777777" w:rsidR="00555B14" w:rsidRDefault="00555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panose1 w:val="02010600030101010101"/>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D617C0" w14:textId="77777777" w:rsidR="00555B14" w:rsidRDefault="00555B14">
      <w:r>
        <w:separator/>
      </w:r>
    </w:p>
  </w:footnote>
  <w:footnote w:type="continuationSeparator" w:id="0">
    <w:p w14:paraId="67FD785E" w14:textId="77777777" w:rsidR="00555B14" w:rsidRDefault="00555B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C2858A" w14:textId="77777777" w:rsidR="004710C9" w:rsidRDefault="004710C9" w:rsidP="00595A4A">
    <w:pPr>
      <w:pStyle w:val="Kopfzeile"/>
      <w:ind w:left="1134" w:firstLine="1418"/>
      <w:rPr>
        <w:rFonts w:ascii="Helvetica" w:hAnsi="Helvetica"/>
        <w:sz w:val="32"/>
      </w:rPr>
    </w:pPr>
    <w:r>
      <w:rPr>
        <w:rFonts w:ascii="Helvetica" w:hAnsi="Helvetica"/>
        <w:noProof/>
        <w:sz w:val="32"/>
      </w:rPr>
      <w:drawing>
        <wp:inline distT="0" distB="0" distL="0" distR="0" wp14:anchorId="7C48E249" wp14:editId="2B9C5837">
          <wp:extent cx="2078143" cy="429039"/>
          <wp:effectExtent l="0" t="0" r="5080" b="3175"/>
          <wp:docPr id="1" name="Bild 1" descr="PNR_Logo-mit-Claim-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_Logo-mit-Claim-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964" cy="436228"/>
                  </a:xfrm>
                  <a:prstGeom prst="rect">
                    <a:avLst/>
                  </a:prstGeom>
                  <a:noFill/>
                  <a:ln>
                    <a:noFill/>
                  </a:ln>
                </pic:spPr>
              </pic:pic>
            </a:graphicData>
          </a:graphic>
        </wp:inline>
      </w:drawing>
    </w:r>
  </w:p>
  <w:p w14:paraId="6789DE84" w14:textId="77777777" w:rsidR="004710C9" w:rsidRDefault="004710C9" w:rsidP="00460982">
    <w:pPr>
      <w:pStyle w:val="Kopfzeile"/>
      <w:jc w:val="right"/>
      <w:rPr>
        <w:rFonts w:ascii="Helvetica" w:hAnsi="Helvetica"/>
        <w:sz w:val="32"/>
      </w:rPr>
    </w:pPr>
  </w:p>
  <w:p w14:paraId="2F2A508F" w14:textId="77777777" w:rsidR="004710C9" w:rsidRPr="00875BB1" w:rsidRDefault="004710C9">
    <w:pPr>
      <w:pStyle w:val="Kopfzeile"/>
      <w:rPr>
        <w:rFonts w:ascii="Helvetica" w:hAnsi="Helvetica"/>
        <w:sz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6644AB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785"/>
    <w:rsid w:val="000A17AC"/>
    <w:rsid w:val="000B33DD"/>
    <w:rsid w:val="000D2BE5"/>
    <w:rsid w:val="000F439B"/>
    <w:rsid w:val="00133BD7"/>
    <w:rsid w:val="00147592"/>
    <w:rsid w:val="001600BE"/>
    <w:rsid w:val="00175C3D"/>
    <w:rsid w:val="00182ABA"/>
    <w:rsid w:val="001D6CBE"/>
    <w:rsid w:val="00240A33"/>
    <w:rsid w:val="00250E7B"/>
    <w:rsid w:val="00264E9D"/>
    <w:rsid w:val="002D354E"/>
    <w:rsid w:val="002F1CB5"/>
    <w:rsid w:val="0031748B"/>
    <w:rsid w:val="00331953"/>
    <w:rsid w:val="00334A4D"/>
    <w:rsid w:val="0034223E"/>
    <w:rsid w:val="00354785"/>
    <w:rsid w:val="003579B7"/>
    <w:rsid w:val="003922D0"/>
    <w:rsid w:val="003A45F4"/>
    <w:rsid w:val="003E694A"/>
    <w:rsid w:val="003E721F"/>
    <w:rsid w:val="00405262"/>
    <w:rsid w:val="00424555"/>
    <w:rsid w:val="0044428E"/>
    <w:rsid w:val="00460982"/>
    <w:rsid w:val="0046702A"/>
    <w:rsid w:val="004710C9"/>
    <w:rsid w:val="00497C8B"/>
    <w:rsid w:val="004A6F48"/>
    <w:rsid w:val="00555B14"/>
    <w:rsid w:val="00575C03"/>
    <w:rsid w:val="00595A4A"/>
    <w:rsid w:val="005A2D09"/>
    <w:rsid w:val="005A5872"/>
    <w:rsid w:val="005F1BAD"/>
    <w:rsid w:val="00615762"/>
    <w:rsid w:val="00622118"/>
    <w:rsid w:val="00656A80"/>
    <w:rsid w:val="0066614F"/>
    <w:rsid w:val="006C202B"/>
    <w:rsid w:val="006D5E9A"/>
    <w:rsid w:val="006D6A32"/>
    <w:rsid w:val="0072107C"/>
    <w:rsid w:val="00753476"/>
    <w:rsid w:val="007C3E2A"/>
    <w:rsid w:val="00805E86"/>
    <w:rsid w:val="00817963"/>
    <w:rsid w:val="00852752"/>
    <w:rsid w:val="00857FDC"/>
    <w:rsid w:val="00897EA1"/>
    <w:rsid w:val="008C1F3F"/>
    <w:rsid w:val="008D1849"/>
    <w:rsid w:val="008D6EE9"/>
    <w:rsid w:val="008E702A"/>
    <w:rsid w:val="008F79EC"/>
    <w:rsid w:val="00902BDC"/>
    <w:rsid w:val="00910D44"/>
    <w:rsid w:val="009244CA"/>
    <w:rsid w:val="009313CB"/>
    <w:rsid w:val="009646AC"/>
    <w:rsid w:val="00975727"/>
    <w:rsid w:val="00991505"/>
    <w:rsid w:val="00997522"/>
    <w:rsid w:val="009A6E73"/>
    <w:rsid w:val="00A047D7"/>
    <w:rsid w:val="00A0617C"/>
    <w:rsid w:val="00A0725D"/>
    <w:rsid w:val="00A132F1"/>
    <w:rsid w:val="00A53C9A"/>
    <w:rsid w:val="00A6612A"/>
    <w:rsid w:val="00A70291"/>
    <w:rsid w:val="00A83789"/>
    <w:rsid w:val="00AC01C3"/>
    <w:rsid w:val="00AC1DBA"/>
    <w:rsid w:val="00AE62DF"/>
    <w:rsid w:val="00AF4EBD"/>
    <w:rsid w:val="00B21F26"/>
    <w:rsid w:val="00B26451"/>
    <w:rsid w:val="00B510F6"/>
    <w:rsid w:val="00B65AF1"/>
    <w:rsid w:val="00B84330"/>
    <w:rsid w:val="00BC61CE"/>
    <w:rsid w:val="00BD29A2"/>
    <w:rsid w:val="00BF2477"/>
    <w:rsid w:val="00C02FAB"/>
    <w:rsid w:val="00C17881"/>
    <w:rsid w:val="00C65898"/>
    <w:rsid w:val="00C7607F"/>
    <w:rsid w:val="00C8210C"/>
    <w:rsid w:val="00C90368"/>
    <w:rsid w:val="00CD3D6C"/>
    <w:rsid w:val="00CE1675"/>
    <w:rsid w:val="00CE70FE"/>
    <w:rsid w:val="00D52B73"/>
    <w:rsid w:val="00D578F7"/>
    <w:rsid w:val="00D65CA2"/>
    <w:rsid w:val="00D745C4"/>
    <w:rsid w:val="00D8019A"/>
    <w:rsid w:val="00D858DA"/>
    <w:rsid w:val="00DA2448"/>
    <w:rsid w:val="00DA3EDD"/>
    <w:rsid w:val="00DB2754"/>
    <w:rsid w:val="00DD54C1"/>
    <w:rsid w:val="00DE546E"/>
    <w:rsid w:val="00E01A0A"/>
    <w:rsid w:val="00E267B3"/>
    <w:rsid w:val="00E6181A"/>
    <w:rsid w:val="00E911DC"/>
    <w:rsid w:val="00EE2E11"/>
    <w:rsid w:val="00F008A0"/>
    <w:rsid w:val="00F13307"/>
    <w:rsid w:val="00F43B98"/>
    <w:rsid w:val="00F51208"/>
    <w:rsid w:val="00F512B5"/>
    <w:rsid w:val="00F775F6"/>
    <w:rsid w:val="00FC2672"/>
    <w:rsid w:val="00FD46E1"/>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5B125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sz w:val="24"/>
        <w:szCs w:val="24"/>
        <w:lang w:val="de-DE" w:eastAsia="de-DE" w:bidi="ar-SA"/>
      </w:rPr>
    </w:rPrDefault>
    <w:pPrDefault/>
  </w:docDefaults>
  <w:latentStyles w:defLockedState="0" w:defUIPriority="0" w:defSemiHidden="0" w:defUnhideWhenUsed="0" w:defQFormat="0" w:count="380">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chn"/>
    <w:qFormat/>
    <w:rsid w:val="00354785"/>
    <w:pPr>
      <w:keepNext/>
      <w:outlineLvl w:val="0"/>
    </w:pPr>
    <w:rPr>
      <w:b/>
      <w:sz w:val="32"/>
      <w:szCs w:val="32"/>
    </w:rPr>
  </w:style>
  <w:style w:type="paragraph" w:styleId="berschrift3">
    <w:name w:val="heading 3"/>
    <w:basedOn w:val="Standard"/>
    <w:next w:val="Standard"/>
    <w:link w:val="berschrift3Zchn"/>
    <w:qFormat/>
    <w:rsid w:val="00354785"/>
    <w:pPr>
      <w:keepNext/>
      <w:outlineLvl w:val="2"/>
    </w:pPr>
    <w:rPr>
      <w:b/>
      <w:color w:val="000000"/>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chn"/>
    <w:uiPriority w:val="99"/>
    <w:unhideWhenUsed/>
    <w:rsid w:val="00354785"/>
    <w:pPr>
      <w:tabs>
        <w:tab w:val="center" w:pos="4536"/>
        <w:tab w:val="right" w:pos="9072"/>
      </w:tabs>
    </w:pPr>
    <w:rPr>
      <w:rFonts w:ascii="Cambria" w:eastAsia="Cambria" w:hAnsi="Cambria"/>
      <w:sz w:val="24"/>
      <w:szCs w:val="20"/>
    </w:rPr>
  </w:style>
  <w:style w:type="character" w:customStyle="1" w:styleId="KopfzeileZchn">
    <w:name w:val="Kopfzeile Zchn"/>
    <w:link w:val="Kopfzeile"/>
    <w:uiPriority w:val="99"/>
    <w:semiHidden/>
    <w:rsid w:val="00354785"/>
    <w:rPr>
      <w:sz w:val="24"/>
    </w:rPr>
  </w:style>
  <w:style w:type="paragraph" w:styleId="Fuzeile">
    <w:name w:val="footer"/>
    <w:basedOn w:val="Standard"/>
    <w:link w:val="FuzeileZchn"/>
    <w:uiPriority w:val="99"/>
    <w:unhideWhenUsed/>
    <w:rsid w:val="00354785"/>
    <w:pPr>
      <w:tabs>
        <w:tab w:val="center" w:pos="4536"/>
        <w:tab w:val="right" w:pos="9072"/>
      </w:tabs>
    </w:pPr>
    <w:rPr>
      <w:rFonts w:ascii="Cambria" w:eastAsia="Cambria" w:hAnsi="Cambria"/>
      <w:sz w:val="24"/>
      <w:szCs w:val="20"/>
    </w:rPr>
  </w:style>
  <w:style w:type="character" w:customStyle="1" w:styleId="FuzeileZchn">
    <w:name w:val="Fußzeile Zchn"/>
    <w:link w:val="Fuzeile"/>
    <w:uiPriority w:val="99"/>
    <w:rsid w:val="00354785"/>
    <w:rPr>
      <w:sz w:val="24"/>
    </w:rPr>
  </w:style>
  <w:style w:type="character" w:customStyle="1" w:styleId="berschrift1Zchn">
    <w:name w:val="Überschrift 1 Zchn"/>
    <w:link w:val="berschrift1"/>
    <w:rsid w:val="00354785"/>
    <w:rPr>
      <w:rFonts w:ascii="Helvetica" w:eastAsia="SimSun" w:hAnsi="Helvetica" w:cs="Times New Roman"/>
      <w:b/>
      <w:sz w:val="32"/>
      <w:szCs w:val="32"/>
      <w:lang w:eastAsia="de-DE"/>
    </w:rPr>
  </w:style>
  <w:style w:type="character" w:customStyle="1" w:styleId="berschrift3Zchn">
    <w:name w:val="Überschrift 3 Zchn"/>
    <w:link w:val="berschrift3"/>
    <w:rsid w:val="00354785"/>
    <w:rPr>
      <w:rFonts w:ascii="Helvetica" w:eastAsia="SimSun" w:hAnsi="Helvetica" w:cs="Times New Roman"/>
      <w:b/>
      <w:color w:val="000000"/>
      <w:lang w:eastAsia="de-DE"/>
    </w:rPr>
  </w:style>
  <w:style w:type="paragraph" w:styleId="Textkrper">
    <w:name w:val="Body Text"/>
    <w:basedOn w:val="Standard"/>
    <w:link w:val="TextkrperZchn"/>
    <w:rsid w:val="00354785"/>
    <w:rPr>
      <w:b/>
    </w:rPr>
  </w:style>
  <w:style w:type="character" w:customStyle="1" w:styleId="TextkrperZchn">
    <w:name w:val="Textkörper Zch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chn"/>
    <w:semiHidden/>
    <w:rsid w:val="00354785"/>
    <w:rPr>
      <w:sz w:val="20"/>
      <w:szCs w:val="20"/>
    </w:rPr>
  </w:style>
  <w:style w:type="character" w:customStyle="1" w:styleId="KommentartextZchn">
    <w:name w:val="Kommentartext Zchn"/>
    <w:link w:val="Kommentartext"/>
    <w:semiHidden/>
    <w:rsid w:val="00354785"/>
    <w:rPr>
      <w:rFonts w:ascii="Helvetica" w:eastAsia="SimSun" w:hAnsi="Helvetica" w:cs="Times New Roman"/>
      <w:lang w:eastAsia="de-DE"/>
    </w:rPr>
  </w:style>
  <w:style w:type="paragraph" w:styleId="Textkrper2">
    <w:name w:val="Body Text 2"/>
    <w:basedOn w:val="Standard"/>
    <w:link w:val="Textkrper2Zchn"/>
    <w:rsid w:val="00354785"/>
    <w:pPr>
      <w:ind w:right="-1957"/>
    </w:pPr>
    <w:rPr>
      <w:sz w:val="18"/>
    </w:rPr>
  </w:style>
  <w:style w:type="character" w:customStyle="1" w:styleId="Textkrper2Zchn">
    <w:name w:val="Textkörper 2 Zch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chn"/>
    <w:rsid w:val="00354785"/>
    <w:rPr>
      <w:sz w:val="18"/>
    </w:rPr>
  </w:style>
  <w:style w:type="character" w:customStyle="1" w:styleId="Textkrper3Zchn">
    <w:name w:val="Textkörper 3 Zch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chn"/>
    <w:uiPriority w:val="99"/>
    <w:semiHidden/>
    <w:unhideWhenUsed/>
    <w:rsid w:val="00B80A42"/>
    <w:rPr>
      <w:rFonts w:ascii="Lucida Grande" w:hAnsi="Lucida Grande"/>
      <w:sz w:val="18"/>
      <w:szCs w:val="18"/>
    </w:rPr>
  </w:style>
  <w:style w:type="character" w:customStyle="1" w:styleId="SprechblasentextZchn">
    <w:name w:val="Sprechblasentext Zch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3213</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Company>
  <LinksUpToDate>false</LinksUpToDate>
  <CharactersWithSpaces>3716</CharactersWithSpaces>
  <SharedDoc>false</SharedDoc>
  <HyperlinkBase/>
  <HLinks>
    <vt:vector size="6" baseType="variant">
      <vt:variant>
        <vt:i4>4456524</vt:i4>
      </vt:variant>
      <vt:variant>
        <vt:i4>3105</vt:i4>
      </vt:variant>
      <vt:variant>
        <vt:i4>1025</vt:i4>
      </vt:variant>
      <vt:variant>
        <vt:i4>1</vt:i4>
      </vt:variant>
      <vt:variant>
        <vt:lpwstr>PNR_Logo-mit-Claim-2014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dc:creator>
  <cp:keywords/>
  <dc:description/>
  <cp:lastModifiedBy>Uwe Pagel</cp:lastModifiedBy>
  <cp:revision>2</cp:revision>
  <cp:lastPrinted>2015-03-17T11:51:00Z</cp:lastPrinted>
  <dcterms:created xsi:type="dcterms:W3CDTF">2016-04-05T11:23:00Z</dcterms:created>
  <dcterms:modified xsi:type="dcterms:W3CDTF">2016-04-05T11:23:00Z</dcterms:modified>
  <cp:category/>
</cp:coreProperties>
</file>