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558" w:rsidRPr="00B319D7" w:rsidRDefault="00376558" w:rsidP="00376558">
      <w:pPr>
        <w:spacing w:line="288" w:lineRule="auto"/>
        <w:rPr>
          <w:rFonts w:ascii="Helvetica" w:hAnsi="Helvetica"/>
          <w:b/>
          <w:color w:val="808080" w:themeColor="background1" w:themeShade="80"/>
          <w:sz w:val="20"/>
          <w:lang w:val="de-CH"/>
        </w:rPr>
      </w:pPr>
      <w:r>
        <w:rPr>
          <w:rFonts w:ascii="Helvetica" w:hAnsi="Helvetica"/>
          <w:b/>
          <w:color w:val="808080" w:themeColor="background1" w:themeShade="80"/>
          <w:sz w:val="20"/>
        </w:rPr>
        <w:t>Medienmitteilung</w:t>
      </w:r>
    </w:p>
    <w:p w:rsidR="00376558" w:rsidRPr="005A507D" w:rsidRDefault="00376558" w:rsidP="00376558">
      <w:pPr>
        <w:spacing w:line="288" w:lineRule="auto"/>
        <w:ind w:right="-992"/>
        <w:rPr>
          <w:rFonts w:ascii="Helvetica" w:hAnsi="Helvetica"/>
          <w:sz w:val="20"/>
        </w:rPr>
      </w:pPr>
      <w:r w:rsidRPr="0049009D">
        <w:rPr>
          <w:rFonts w:ascii="Helvetica" w:hAnsi="Helvetica"/>
          <w:sz w:val="20"/>
        </w:rPr>
        <w:t xml:space="preserve">Bern, </w:t>
      </w:r>
      <w:r w:rsidR="0049009D" w:rsidRPr="0049009D">
        <w:rPr>
          <w:rFonts w:ascii="Helvetica" w:hAnsi="Helvetica"/>
          <w:sz w:val="20"/>
        </w:rPr>
        <w:t>2. März 2017</w:t>
      </w:r>
    </w:p>
    <w:p w:rsidR="00376558" w:rsidRDefault="00376558" w:rsidP="00376558">
      <w:pPr>
        <w:spacing w:line="288" w:lineRule="auto"/>
        <w:ind w:right="-992"/>
        <w:rPr>
          <w:rFonts w:ascii="Helvetica" w:hAnsi="Helvetica" w:cs="Helvetica"/>
          <w:b/>
          <w:bCs/>
        </w:rPr>
      </w:pPr>
    </w:p>
    <w:p w:rsidR="00376558" w:rsidRPr="00CE3EFD" w:rsidRDefault="00376558" w:rsidP="00376558">
      <w:pPr>
        <w:spacing w:line="288" w:lineRule="auto"/>
        <w:ind w:right="-1702"/>
        <w:rPr>
          <w:rFonts w:ascii="Helvetica" w:hAnsi="Helvetica" w:cs="Helvetica"/>
          <w:b/>
          <w:bCs/>
          <w:lang w:val="de-CH"/>
        </w:rPr>
      </w:pPr>
      <w:r>
        <w:rPr>
          <w:rFonts w:ascii="Helvetica" w:hAnsi="Helvetica" w:cs="Helvetica"/>
          <w:b/>
          <w:bCs/>
          <w:lang w:val="de-CH"/>
        </w:rPr>
        <w:t>IT-Logix wächst mit Data Science</w:t>
      </w:r>
    </w:p>
    <w:p w:rsidR="00376558" w:rsidRDefault="00376558" w:rsidP="00376558">
      <w:pPr>
        <w:spacing w:line="288" w:lineRule="auto"/>
        <w:ind w:right="-568"/>
        <w:rPr>
          <w:rFonts w:ascii="Helvetica" w:hAnsi="Helvetica"/>
          <w:sz w:val="20"/>
        </w:rPr>
      </w:pPr>
      <w:r>
        <w:rPr>
          <w:rFonts w:ascii="Helvetica" w:hAnsi="Helvetica"/>
          <w:sz w:val="20"/>
        </w:rPr>
        <w:t>Investition im Bereich komplexer Datenanalyse zahlt sich aus</w:t>
      </w:r>
    </w:p>
    <w:p w:rsidR="00376558" w:rsidRDefault="00376558" w:rsidP="00376558">
      <w:pPr>
        <w:spacing w:line="288" w:lineRule="auto"/>
        <w:ind w:right="-142"/>
        <w:rPr>
          <w:rFonts w:ascii="Helvetica" w:hAnsi="Helvetica"/>
          <w:sz w:val="20"/>
        </w:rPr>
      </w:pPr>
    </w:p>
    <w:p w:rsidR="00376558" w:rsidRDefault="00376558" w:rsidP="00376558">
      <w:pPr>
        <w:spacing w:line="288" w:lineRule="auto"/>
        <w:ind w:right="-142"/>
        <w:rPr>
          <w:rFonts w:ascii="Helvetica" w:hAnsi="Helvetica"/>
          <w:b/>
          <w:sz w:val="20"/>
        </w:rPr>
      </w:pPr>
      <w:r>
        <w:rPr>
          <w:rFonts w:ascii="Helvetica" w:hAnsi="Helvetica"/>
          <w:b/>
          <w:sz w:val="20"/>
        </w:rPr>
        <w:t xml:space="preserve">IT-Logix verzeichnete im vergangenen Jahr eine Umsatzsteigerung um 4 Prozent auf 7,3 Millionen Franken. Das auf Business Intelligence, Data Warehousing und Big Data spezialisierte IT-Beratungshaus verdankt das Wachstum insbesondere dem strategischen Ausbau im Bereich Data Science, aber auch Projekten für die Datenverarbeitung und -veredelung. Die Anzahl der Mitarbeitenden wuchs von 38 auf 41 an. „Im Zuge der digitalen Business-Transformation und Industrie 4.0 verspürten wir im letzten Jahr eine weitere Steigerung der Nachfrage nach komplexen Datenanalysen und aussagekräftigen Prognosemodellen“, so Samuel Rentsch, CEO von IT-Logix. </w:t>
      </w:r>
      <w:r w:rsidRPr="009F5E08">
        <w:rPr>
          <w:rFonts w:ascii="Helvetica" w:hAnsi="Helvetica"/>
          <w:b/>
          <w:sz w:val="20"/>
        </w:rPr>
        <w:t>Das Bewusstsein für den Mehrwert von Analysen der im Unternehmen vorhandenen und externen Daten sei ganz klar auf C-Level angekommen. „Data Science ist</w:t>
      </w:r>
      <w:r>
        <w:rPr>
          <w:rFonts w:ascii="Helvetica" w:hAnsi="Helvetica"/>
          <w:b/>
          <w:sz w:val="20"/>
        </w:rPr>
        <w:t xml:space="preserve"> nicht mehr nur in aller Munde. Immer mehr Unternehmen nutzen Data Science, um ihre Wettbewerbsposition zu stärken“, so Rentsch.</w:t>
      </w:r>
    </w:p>
    <w:p w:rsidR="00376558" w:rsidRDefault="00376558" w:rsidP="00376558">
      <w:pPr>
        <w:spacing w:line="288" w:lineRule="auto"/>
        <w:ind w:right="-142"/>
        <w:rPr>
          <w:rFonts w:ascii="Helvetica" w:hAnsi="Helvetica"/>
          <w:b/>
          <w:sz w:val="20"/>
        </w:rPr>
      </w:pPr>
    </w:p>
    <w:p w:rsidR="00376558" w:rsidRDefault="00376558" w:rsidP="00376558">
      <w:pPr>
        <w:spacing w:line="288" w:lineRule="auto"/>
        <w:ind w:right="-142"/>
        <w:rPr>
          <w:rFonts w:ascii="Helvetica" w:hAnsi="Helvetica"/>
          <w:sz w:val="20"/>
        </w:rPr>
      </w:pPr>
      <w:r w:rsidRPr="009955AC">
        <w:rPr>
          <w:rFonts w:ascii="Helvetica" w:hAnsi="Helvetica"/>
          <w:sz w:val="20"/>
        </w:rPr>
        <w:t>IT-Logix konnte 2016 in den Branchen Handel, Industrie, Gesundheitswesen und öffentliche Verwaltung Projekte bei bestehenden und neue</w:t>
      </w:r>
      <w:r>
        <w:rPr>
          <w:rFonts w:ascii="Helvetica" w:hAnsi="Helvetica"/>
          <w:sz w:val="20"/>
        </w:rPr>
        <w:t>n</w:t>
      </w:r>
      <w:r w:rsidRPr="009955AC">
        <w:rPr>
          <w:rFonts w:ascii="Helvetica" w:hAnsi="Helvetica"/>
          <w:sz w:val="20"/>
        </w:rPr>
        <w:t xml:space="preserve"> Kunden </w:t>
      </w:r>
      <w:r>
        <w:rPr>
          <w:rFonts w:ascii="Helvetica" w:hAnsi="Helvetica"/>
          <w:sz w:val="20"/>
        </w:rPr>
        <w:t xml:space="preserve">umsetzen. Neben der Unterstützung diverser namhafter Unternehmen bei der Erarbeitung von BI-Strategien bildeten Aufträge zur </w:t>
      </w:r>
      <w:r w:rsidR="00782BE0">
        <w:rPr>
          <w:rFonts w:ascii="Helvetica" w:hAnsi="Helvetica"/>
          <w:sz w:val="20"/>
        </w:rPr>
        <w:t>Optimierung</w:t>
      </w:r>
      <w:r>
        <w:rPr>
          <w:rFonts w:ascii="Helvetica" w:hAnsi="Helvetica"/>
          <w:sz w:val="20"/>
        </w:rPr>
        <w:t xml:space="preserve"> von Promotions</w:t>
      </w:r>
      <w:r w:rsidR="00782BE0">
        <w:rPr>
          <w:rFonts w:ascii="Helvetica" w:hAnsi="Helvetica"/>
          <w:sz w:val="20"/>
        </w:rPr>
        <w:t>massnahmen</w:t>
      </w:r>
      <w:proofErr w:type="gramStart"/>
      <w:r>
        <w:rPr>
          <w:rFonts w:ascii="Helvetica" w:hAnsi="Helvetica"/>
          <w:sz w:val="20"/>
        </w:rPr>
        <w:t>, die</w:t>
      </w:r>
      <w:proofErr w:type="gramEnd"/>
      <w:r>
        <w:rPr>
          <w:rFonts w:ascii="Helvetica" w:hAnsi="Helvetica"/>
          <w:sz w:val="20"/>
        </w:rPr>
        <w:t xml:space="preserve"> Produktionsplanung mit Geo-Fin</w:t>
      </w:r>
      <w:bookmarkStart w:id="0" w:name="_GoBack"/>
      <w:bookmarkEnd w:id="0"/>
      <w:r>
        <w:rPr>
          <w:rFonts w:ascii="Helvetica" w:hAnsi="Helvetica"/>
          <w:sz w:val="20"/>
        </w:rPr>
        <w:t>gerprint-Analysen oder Betrugserkennung anhand von Datenkorrelationen und Mustern Höhepunkte im Analytics-Bereich. Wachstumspotenzial sieht denn auch Rentsch ganz klar bei Datenanalysen, die nicht nur Sachverhalte der Vergangenheit betrachten, sondern mit mathematischen und statistischen Mitteln auch Prognosen für die Zukunft ermöglichen. „Wir rechnen auch für das laufende Jahr mit einem weiteren organischen Wachstum im Bereich Data Science und einem personellen Ausbau auf rund 45 Mitarbeitende.“</w:t>
      </w:r>
    </w:p>
    <w:p w:rsidR="00376558" w:rsidRPr="00E225C1" w:rsidRDefault="00376558" w:rsidP="00376558">
      <w:pPr>
        <w:spacing w:line="288" w:lineRule="auto"/>
        <w:ind w:right="-142"/>
        <w:rPr>
          <w:rFonts w:ascii="Helvetica" w:hAnsi="Helvetica"/>
          <w:sz w:val="20"/>
        </w:rPr>
      </w:pPr>
    </w:p>
    <w:tbl>
      <w:tblPr>
        <w:tblW w:w="8613" w:type="dxa"/>
        <w:tblLayout w:type="fixed"/>
        <w:tblLook w:val="04A0"/>
      </w:tblPr>
      <w:tblGrid>
        <w:gridCol w:w="1809"/>
        <w:gridCol w:w="6804"/>
      </w:tblGrid>
      <w:tr w:rsidR="00376558" w:rsidRPr="004F17D4">
        <w:trPr>
          <w:trHeight w:val="2127"/>
        </w:trPr>
        <w:tc>
          <w:tcPr>
            <w:tcW w:w="1809" w:type="dxa"/>
            <w:shd w:val="clear" w:color="auto" w:fill="auto"/>
          </w:tcPr>
          <w:p w:rsidR="00376558" w:rsidRPr="00CB3C20" w:rsidRDefault="00376558" w:rsidP="00AE09C1">
            <w:pPr>
              <w:widowControl w:val="0"/>
              <w:tabs>
                <w:tab w:val="left" w:pos="2977"/>
                <w:tab w:val="left" w:pos="4111"/>
              </w:tabs>
              <w:autoSpaceDE w:val="0"/>
              <w:autoSpaceDN w:val="0"/>
              <w:adjustRightInd w:val="0"/>
              <w:spacing w:line="220" w:lineRule="atLeast"/>
              <w:ind w:right="176"/>
              <w:rPr>
                <w:rFonts w:ascii="Arial" w:hAnsi="Arial" w:cs="Calibri"/>
                <w:noProof/>
                <w:sz w:val="16"/>
                <w:szCs w:val="26"/>
              </w:rPr>
            </w:pPr>
            <w:r>
              <w:rPr>
                <w:rFonts w:ascii="Arial" w:hAnsi="Arial" w:cs="Calibri"/>
                <w:noProof/>
                <w:sz w:val="16"/>
                <w:szCs w:val="26"/>
              </w:rPr>
              <w:drawing>
                <wp:inline distT="0" distB="0" distL="0" distR="0">
                  <wp:extent cx="945538" cy="1493097"/>
                  <wp:effectExtent l="25400" t="0" r="0" b="0"/>
                  <wp:docPr id="2" name="Bild 2" descr="::ITL BILDER:Samuel-Rentsch-6-mod-klein-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L BILDER:Samuel-Rentsch-6-mod-klein-2-(klein).jpg"/>
                          <pic:cNvPicPr>
                            <a:picLocks noChangeAspect="1" noChangeArrowheads="1"/>
                          </pic:cNvPicPr>
                        </pic:nvPicPr>
                        <pic:blipFill>
                          <a:blip r:embed="rId4"/>
                          <a:srcRect/>
                          <a:stretch>
                            <a:fillRect/>
                          </a:stretch>
                        </pic:blipFill>
                        <pic:spPr bwMode="auto">
                          <a:xfrm>
                            <a:off x="0" y="0"/>
                            <a:ext cx="945538" cy="1493097"/>
                          </a:xfrm>
                          <a:prstGeom prst="rect">
                            <a:avLst/>
                          </a:prstGeom>
                          <a:noFill/>
                          <a:ln w="9525">
                            <a:noFill/>
                            <a:miter lim="800000"/>
                            <a:headEnd/>
                            <a:tailEnd/>
                          </a:ln>
                        </pic:spPr>
                      </pic:pic>
                    </a:graphicData>
                  </a:graphic>
                </wp:inline>
              </w:drawing>
            </w:r>
          </w:p>
        </w:tc>
        <w:tc>
          <w:tcPr>
            <w:tcW w:w="6804" w:type="dxa"/>
            <w:shd w:val="clear" w:color="auto" w:fill="auto"/>
          </w:tcPr>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CB3C20" w:rsidRDefault="00376558" w:rsidP="00AE09C1">
            <w:pPr>
              <w:pStyle w:val="Titel"/>
              <w:rPr>
                <w:rFonts w:ascii="Arial" w:eastAsia="Cambria" w:hAnsi="Arial" w:cs="Calibri"/>
                <w:bCs w:val="0"/>
                <w:sz w:val="16"/>
                <w:szCs w:val="26"/>
                <w:lang w:val="en-US"/>
              </w:rPr>
            </w:pPr>
          </w:p>
          <w:p w:rsidR="00376558" w:rsidRPr="004F17D4" w:rsidRDefault="00376558" w:rsidP="00AE09C1">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p>
        </w:tc>
      </w:tr>
    </w:tbl>
    <w:p w:rsidR="00376558" w:rsidRDefault="00376558" w:rsidP="00376558">
      <w:pPr>
        <w:spacing w:line="288" w:lineRule="auto"/>
        <w:ind w:right="-142"/>
        <w:rPr>
          <w:rFonts w:ascii="Helvetica" w:hAnsi="Helvetica"/>
          <w:sz w:val="20"/>
        </w:rPr>
      </w:pPr>
    </w:p>
    <w:p w:rsidR="00376558" w:rsidRDefault="00376558" w:rsidP="00376558">
      <w:pPr>
        <w:spacing w:line="288" w:lineRule="auto"/>
        <w:ind w:right="-142"/>
        <w:rPr>
          <w:rFonts w:ascii="Helvetica" w:hAnsi="Helvetica"/>
          <w:sz w:val="20"/>
        </w:rPr>
      </w:pPr>
    </w:p>
    <w:p w:rsidR="00376558" w:rsidRPr="00565580" w:rsidRDefault="00376558" w:rsidP="00376558">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376558" w:rsidRPr="008B2D7C">
        <w:trPr>
          <w:trHeight w:val="73"/>
        </w:trPr>
        <w:tc>
          <w:tcPr>
            <w:tcW w:w="5315" w:type="dxa"/>
          </w:tcPr>
          <w:p w:rsidR="00376558" w:rsidRPr="00FE3471" w:rsidRDefault="00376558" w:rsidP="00AE09C1">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376558" w:rsidRDefault="00376558" w:rsidP="00AE09C1">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376558" w:rsidRDefault="00376558" w:rsidP="00AE09C1">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376558" w:rsidRDefault="00376558" w:rsidP="00AE09C1">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376558" w:rsidRPr="00ED28D0" w:rsidRDefault="008D5153" w:rsidP="00AE09C1">
            <w:pPr>
              <w:widowControl w:val="0"/>
              <w:adjustRightInd w:val="0"/>
              <w:spacing w:line="288" w:lineRule="auto"/>
              <w:rPr>
                <w:rFonts w:ascii="Helvetica" w:eastAsia="Times New Roman" w:hAnsi="Helvetica"/>
                <w:sz w:val="16"/>
              </w:rPr>
            </w:pPr>
            <w:hyperlink r:id="rId5" w:history="1">
              <w:r w:rsidR="00376558" w:rsidRPr="00B111C4">
                <w:rPr>
                  <w:rFonts w:ascii="Helvetica" w:eastAsia="Times New Roman" w:hAnsi="Helvetica"/>
                  <w:sz w:val="16"/>
                </w:rPr>
                <w:t>contact@it-logix.ch</w:t>
              </w:r>
            </w:hyperlink>
            <w:r w:rsidR="00376558">
              <w:rPr>
                <w:rFonts w:ascii="Helvetica" w:eastAsia="Times New Roman" w:hAnsi="Helvetica"/>
                <w:sz w:val="16"/>
              </w:rPr>
              <w:t xml:space="preserve"> – www.it-logix.ch</w:t>
            </w:r>
          </w:p>
        </w:tc>
        <w:tc>
          <w:tcPr>
            <w:tcW w:w="4394" w:type="dxa"/>
          </w:tcPr>
          <w:p w:rsidR="00376558" w:rsidRPr="00E278EF" w:rsidRDefault="00376558" w:rsidP="00AE09C1">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376558" w:rsidRPr="008253EF" w:rsidRDefault="00376558" w:rsidP="00AE09C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376558" w:rsidRPr="008253EF" w:rsidRDefault="00376558" w:rsidP="00AE09C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376558" w:rsidRPr="008253EF" w:rsidRDefault="00376558" w:rsidP="00AE09C1">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376558" w:rsidRPr="008B2D7C" w:rsidRDefault="008D5153" w:rsidP="00AE09C1">
            <w:pPr>
              <w:widowControl w:val="0"/>
              <w:adjustRightInd w:val="0"/>
              <w:spacing w:line="288" w:lineRule="auto"/>
              <w:rPr>
                <w:rFonts w:ascii="Helvetica" w:eastAsia="Times New Roman" w:hAnsi="Helvetica"/>
                <w:sz w:val="16"/>
              </w:rPr>
            </w:pPr>
            <w:hyperlink r:id="rId6" w:history="1">
              <w:r w:rsidR="00376558" w:rsidRPr="00C4323A">
                <w:rPr>
                  <w:rFonts w:ascii="Helvetica" w:eastAsia="Times New Roman" w:hAnsi="Helvetica"/>
                  <w:sz w:val="16"/>
                </w:rPr>
                <w:t>mh@press-n-relations.ch</w:t>
              </w:r>
            </w:hyperlink>
            <w:r w:rsidR="00376558">
              <w:rPr>
                <w:rFonts w:ascii="Helvetica" w:eastAsia="Times New Roman" w:hAnsi="Helvetica"/>
                <w:sz w:val="16"/>
              </w:rPr>
              <w:t xml:space="preserve"> </w:t>
            </w:r>
            <w:r w:rsidR="00376558" w:rsidRPr="008253EF">
              <w:rPr>
                <w:rFonts w:ascii="Helvetica" w:eastAsia="Times New Roman" w:hAnsi="Helvetica"/>
                <w:sz w:val="16"/>
              </w:rPr>
              <w:t>– www.press-n-relations.ch</w:t>
            </w:r>
          </w:p>
        </w:tc>
      </w:tr>
    </w:tbl>
    <w:p w:rsidR="00376558" w:rsidRDefault="00376558" w:rsidP="00376558">
      <w:pPr>
        <w:spacing w:line="100" w:lineRule="atLeast"/>
        <w:rPr>
          <w:rFonts w:ascii="Helvetica" w:eastAsia="Times New Roman" w:hAnsi="Helvetica"/>
          <w:b/>
          <w:sz w:val="18"/>
        </w:rPr>
      </w:pPr>
    </w:p>
    <w:p w:rsidR="00376558" w:rsidRDefault="00376558" w:rsidP="00376558">
      <w:pPr>
        <w:spacing w:line="100" w:lineRule="atLeast"/>
        <w:rPr>
          <w:rFonts w:ascii="Helvetica" w:eastAsia="Times New Roman" w:hAnsi="Helvetica"/>
          <w:b/>
          <w:sz w:val="18"/>
        </w:rPr>
      </w:pPr>
      <w:r>
        <w:rPr>
          <w:rFonts w:ascii="Helvetica" w:eastAsia="Times New Roman" w:hAnsi="Helvetica"/>
          <w:b/>
          <w:sz w:val="18"/>
        </w:rPr>
        <w:t>Über IT-Logix</w:t>
      </w:r>
    </w:p>
    <w:p w:rsidR="00376558" w:rsidRPr="005C5379" w:rsidRDefault="00376558" w:rsidP="00376558">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376558" w:rsidRPr="005C5379" w:rsidRDefault="00376558" w:rsidP="00376558">
      <w:pPr>
        <w:spacing w:line="100" w:lineRule="atLeast"/>
        <w:rPr>
          <w:rFonts w:ascii="Helvetica" w:eastAsia="Times New Roman" w:hAnsi="Helvetica"/>
          <w:sz w:val="18"/>
        </w:rPr>
      </w:pPr>
    </w:p>
    <w:p w:rsidR="00376558" w:rsidRPr="005C5379" w:rsidRDefault="00376558" w:rsidP="00376558">
      <w:pPr>
        <w:spacing w:line="100" w:lineRule="atLeast"/>
        <w:rPr>
          <w:rFonts w:ascii="Helvetica" w:eastAsia="Times New Roman" w:hAnsi="Helvetica"/>
          <w:sz w:val="18"/>
        </w:rPr>
      </w:pPr>
    </w:p>
    <w:p w:rsidR="00376558" w:rsidRDefault="00376558" w:rsidP="00376558"/>
    <w:p w:rsidR="00376558" w:rsidRDefault="00376558" w:rsidP="00376558"/>
    <w:p w:rsidR="007B1ECA" w:rsidRDefault="0049009D"/>
    <w:sectPr w:rsidR="007B1ECA" w:rsidSect="00AE09C1">
      <w:headerReference w:type="default" r:id="rId7"/>
      <w:pgSz w:w="11899" w:h="16838"/>
      <w:pgMar w:top="1418" w:right="3535"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5E2" w:rsidRDefault="00782BE0">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4" name="Grafik 3"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pic:blipFill>
                  <a:blip r:embed="rId1"/>
                  <a:srcRect/>
                  <a:stretch>
                    <a:fillRect/>
                  </a:stretch>
                </pic:blipFill>
                <pic:spPr bwMode="auto">
                  <a:xfrm>
                    <a:off x="0" y="0"/>
                    <a:ext cx="2057400" cy="676910"/>
                  </a:xfrm>
                  <a:prstGeom prst="rect">
                    <a:avLst/>
                  </a:prstGeom>
                  <a:noFill/>
                  <a:ln w="9525">
                    <a:noFill/>
                    <a:miter lim="800000"/>
                    <a:headEnd/>
                    <a:tailEnd/>
                  </a:ln>
                </pic:spPr>
              </pic:pic>
            </a:graphicData>
          </a:graphic>
        </wp:anchor>
      </w:drawing>
    </w:r>
    <w:r>
      <w:tab/>
    </w:r>
  </w:p>
  <w:p w:rsidR="008965E2" w:rsidRDefault="00782BE0" w:rsidP="00AE09C1">
    <w:pPr>
      <w:pStyle w:val="Kopfzeile"/>
      <w:tabs>
        <w:tab w:val="clear" w:pos="9072"/>
        <w:tab w:val="left" w:pos="2000"/>
        <w:tab w:val="right" w:pos="9639"/>
      </w:tabs>
      <w:rPr>
        <w:noProof/>
      </w:rPr>
    </w:pPr>
    <w:r>
      <w:rPr>
        <w:noProof/>
      </w:rPr>
      <w:tab/>
    </w:r>
    <w:r>
      <w:rPr>
        <w:noProof/>
      </w:rPr>
      <w:tab/>
    </w:r>
  </w:p>
  <w:p w:rsidR="008965E2" w:rsidRDefault="00782BE0">
    <w:pPr>
      <w:pStyle w:val="Kopfzeile"/>
      <w:tabs>
        <w:tab w:val="clear" w:pos="9072"/>
        <w:tab w:val="right" w:pos="9639"/>
      </w:tabs>
    </w:pPr>
    <w:r>
      <w:rPr>
        <w:noProof/>
      </w:rPr>
      <w:tab/>
      <w:t xml:space="preserve"> </w:t>
    </w:r>
  </w:p>
  <w:p w:rsidR="008965E2" w:rsidRDefault="0049009D">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76558"/>
    <w:rsid w:val="00376558"/>
    <w:rsid w:val="0049009D"/>
    <w:rsid w:val="00782BE0"/>
    <w:rsid w:val="008D515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76558"/>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376558"/>
    <w:pPr>
      <w:tabs>
        <w:tab w:val="center" w:pos="4536"/>
        <w:tab w:val="right" w:pos="9072"/>
      </w:tabs>
    </w:pPr>
  </w:style>
  <w:style w:type="character" w:customStyle="1" w:styleId="KopfzeileZeichen">
    <w:name w:val="Kopfzeile Zeichen"/>
    <w:basedOn w:val="Absatzstandardschriftart"/>
    <w:link w:val="Kopfzeile"/>
    <w:rsid w:val="00376558"/>
    <w:rPr>
      <w:rFonts w:ascii="Times" w:eastAsia="Times" w:hAnsi="Times" w:cs="Times New Roman"/>
      <w:lang w:eastAsia="de-DE"/>
    </w:rPr>
  </w:style>
  <w:style w:type="paragraph" w:styleId="Titel">
    <w:name w:val="Title"/>
    <w:basedOn w:val="Standard"/>
    <w:link w:val="TitelZeichen"/>
    <w:qFormat/>
    <w:rsid w:val="00376558"/>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376558"/>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376558"/>
    <w:rPr>
      <w:sz w:val="16"/>
      <w:szCs w:val="16"/>
    </w:rPr>
  </w:style>
  <w:style w:type="paragraph" w:styleId="Kommentartext">
    <w:name w:val="annotation text"/>
    <w:basedOn w:val="Standard"/>
    <w:link w:val="KommentartextZeichen"/>
    <w:uiPriority w:val="99"/>
    <w:semiHidden/>
    <w:unhideWhenUsed/>
    <w:rsid w:val="00376558"/>
    <w:rPr>
      <w:sz w:val="20"/>
      <w:szCs w:val="20"/>
    </w:rPr>
  </w:style>
  <w:style w:type="character" w:customStyle="1" w:styleId="KommentartextZeichen">
    <w:name w:val="Kommentartext Zeichen"/>
    <w:basedOn w:val="Absatzstandardschriftart"/>
    <w:link w:val="Kommentartext"/>
    <w:uiPriority w:val="99"/>
    <w:semiHidden/>
    <w:rsid w:val="00376558"/>
    <w:rPr>
      <w:rFonts w:ascii="Times" w:eastAsia="Times" w:hAnsi="Times" w:cs="Times New Roman"/>
      <w:sz w:val="20"/>
      <w:szCs w:val="20"/>
      <w:lang w:eastAsia="de-DE"/>
    </w:rPr>
  </w:style>
  <w:style w:type="paragraph" w:styleId="Sprechblasentext">
    <w:name w:val="Balloon Text"/>
    <w:basedOn w:val="Standard"/>
    <w:link w:val="SprechblasentextZeichen"/>
    <w:uiPriority w:val="99"/>
    <w:semiHidden/>
    <w:unhideWhenUsed/>
    <w:rsid w:val="00376558"/>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376558"/>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contact@it-logix.ch"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2303</Characters>
  <Application>Microsoft Macintosh Word</Application>
  <DocSecurity>0</DocSecurity>
  <Lines>19</Lines>
  <Paragraphs>4</Paragraphs>
  <ScaleCrop>false</ScaleCrop>
  <Company>Press'n'Relations </Company>
  <LinksUpToDate>false</LinksUpToDate>
  <CharactersWithSpaces>2828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cp:revision>
  <cp:lastPrinted>2017-02-23T15:14:00Z</cp:lastPrinted>
  <dcterms:created xsi:type="dcterms:W3CDTF">2017-02-23T15:13:00Z</dcterms:created>
  <dcterms:modified xsi:type="dcterms:W3CDTF">2017-03-01T16:04:00Z</dcterms:modified>
</cp:coreProperties>
</file>