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D87" w:rsidRPr="00AF3D51" w:rsidRDefault="00497D87" w:rsidP="00497D87">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497D87" w:rsidRDefault="00497D87" w:rsidP="00497D87">
      <w:pPr>
        <w:tabs>
          <w:tab w:val="right" w:pos="8080"/>
        </w:tabs>
        <w:ind w:right="-709"/>
        <w:outlineLvl w:val="0"/>
        <w:rPr>
          <w:rFonts w:ascii="Helvetica" w:hAnsi="Helvetica"/>
          <w:b/>
          <w:color w:val="808080" w:themeColor="background1" w:themeShade="80"/>
        </w:rPr>
      </w:pPr>
      <w:r>
        <w:rPr>
          <w:rFonts w:ascii="Helvetica" w:hAnsi="Helvetica"/>
          <w:b/>
          <w:color w:val="808080" w:themeColor="background1" w:themeShade="80"/>
        </w:rPr>
        <w:tab/>
      </w:r>
      <w:r>
        <w:rPr>
          <w:rFonts w:ascii="Helvetica" w:hAnsi="Helvetica"/>
          <w:b/>
          <w:color w:val="808080" w:themeColor="background1" w:themeShade="80"/>
        </w:rPr>
        <w:tab/>
      </w:r>
    </w:p>
    <w:p w:rsidR="00497D87" w:rsidRDefault="00497D87" w:rsidP="00497D87">
      <w:pPr>
        <w:tabs>
          <w:tab w:val="right" w:pos="8080"/>
        </w:tabs>
        <w:ind w:right="-709"/>
        <w:outlineLvl w:val="0"/>
        <w:rPr>
          <w:rFonts w:ascii="Helvetica" w:hAnsi="Helvetica"/>
          <w:b/>
          <w:color w:val="808080" w:themeColor="background1" w:themeShade="80"/>
        </w:rPr>
      </w:pPr>
    </w:p>
    <w:p w:rsidR="00497D87" w:rsidRPr="001375EA" w:rsidRDefault="00F72DC9" w:rsidP="00497D87">
      <w:pPr>
        <w:tabs>
          <w:tab w:val="right" w:pos="8080"/>
        </w:tabs>
        <w:ind w:right="-709"/>
        <w:outlineLvl w:val="0"/>
        <w:rPr>
          <w:rFonts w:ascii="Helvetica" w:hAnsi="Helvetica"/>
          <w:b/>
          <w:color w:val="808080" w:themeColor="background1" w:themeShade="80"/>
        </w:rPr>
      </w:pPr>
      <w:r>
        <w:rPr>
          <w:rFonts w:ascii="Helvetica" w:hAnsi="Helvetica" w:cs="Arial"/>
          <w:sz w:val="20"/>
        </w:rPr>
        <w:t>Sursee, 10. November 2016</w:t>
      </w:r>
    </w:p>
    <w:p w:rsidR="00497D87" w:rsidRDefault="00497D87" w:rsidP="00497D87">
      <w:pPr>
        <w:spacing w:line="360" w:lineRule="auto"/>
        <w:ind w:right="-426"/>
        <w:rPr>
          <w:rFonts w:ascii="Helvetica" w:hAnsi="Helvetica" w:cs="Helvetica"/>
          <w:sz w:val="20"/>
        </w:rPr>
      </w:pPr>
    </w:p>
    <w:p w:rsidR="00497D87" w:rsidRPr="000E5EE3" w:rsidRDefault="00497D87" w:rsidP="00497D87">
      <w:pPr>
        <w:spacing w:line="360" w:lineRule="auto"/>
        <w:ind w:right="-567"/>
        <w:rPr>
          <w:rFonts w:ascii="Arial" w:hAnsi="Arial"/>
          <w:color w:val="000000"/>
          <w:szCs w:val="22"/>
        </w:rPr>
      </w:pPr>
      <w:r>
        <w:rPr>
          <w:rFonts w:ascii="Arial" w:hAnsi="Arial"/>
          <w:b/>
          <w:color w:val="000000"/>
          <w:szCs w:val="28"/>
        </w:rPr>
        <w:t xml:space="preserve">Brainconsult erweitert Management und Dienstleistungsangebot </w:t>
      </w:r>
    </w:p>
    <w:p w:rsidR="00497D87" w:rsidRDefault="00497D87" w:rsidP="00497D87">
      <w:pPr>
        <w:spacing w:line="360" w:lineRule="auto"/>
        <w:rPr>
          <w:rFonts w:ascii="Arial" w:hAnsi="Arial"/>
          <w:color w:val="000000"/>
          <w:sz w:val="20"/>
          <w:szCs w:val="22"/>
        </w:rPr>
      </w:pPr>
      <w:r>
        <w:rPr>
          <w:rFonts w:ascii="Arial" w:hAnsi="Arial"/>
          <w:color w:val="000000"/>
          <w:sz w:val="20"/>
          <w:szCs w:val="22"/>
        </w:rPr>
        <w:t>Neue Geschäftsbereiche rund um digitale Arbeitsformen und Kundenbindung</w:t>
      </w:r>
    </w:p>
    <w:p w:rsidR="00497D87" w:rsidRPr="005126E2" w:rsidRDefault="00497D87" w:rsidP="00497D87">
      <w:pPr>
        <w:spacing w:line="360" w:lineRule="auto"/>
        <w:rPr>
          <w:rFonts w:ascii="Arial" w:hAnsi="Arial"/>
          <w:color w:val="000000"/>
          <w:sz w:val="20"/>
          <w:szCs w:val="22"/>
        </w:rPr>
      </w:pPr>
    </w:p>
    <w:p w:rsidR="00497D87" w:rsidRDefault="00497D87" w:rsidP="00497D87">
      <w:pPr>
        <w:spacing w:line="360" w:lineRule="auto"/>
        <w:rPr>
          <w:rFonts w:ascii="Arial" w:hAnsi="Arial"/>
          <w:b/>
          <w:color w:val="000000"/>
          <w:sz w:val="20"/>
          <w:szCs w:val="22"/>
        </w:rPr>
      </w:pPr>
      <w:r>
        <w:rPr>
          <w:rFonts w:ascii="Arial" w:hAnsi="Arial"/>
          <w:b/>
          <w:color w:val="000000"/>
          <w:sz w:val="20"/>
          <w:szCs w:val="22"/>
        </w:rPr>
        <w:t>Der IT-Dienstleister Brainconsult erhält Zuwachs im Management und stellt sich neu auf: Zu Brainconsult stossen als Managing Partner Andreas Naef und Daniel Schnyder. Sie kommen von IOZ und werden bei Brainconsult das Beratungsgeschäft weiter ausbauen. Beide verfügen über langjährige Erfahrung bei der Entwicklung von Digitalisierungsstrategien in den Bereichen Digital Workplace, Prozess- und Kundenmanagement sowie bei der Evaluation und Einführung von neuen Business-Lösungen. Dieses Wissen werden Naef und Schnyder als Senior Consultants nutzen, um das angestammte Geschäft für Cloud- und Managed Services um Dienstleistungen rund um die Themen Arbeiten 4.0 und Kundenmanagement aufzubauen. Stephan Tanner, Gründer und Geschäftsleiter von Brainconsult, verspürt eine deutlich steigende Nachfrage nach Lösungen zur Adaption von neuen Technologien und Geschäftsmodellen: „Digitalisierungs- und Cloud-Themen sind definitiv im KMU-Markt angekommen und stehen jetzt auch beim Management ganz oben auf der Traktandenliste.“ Cloud-Transformationsprojekte im Microsoft Azure-Bereich seien bei Brainconsult bereits ein fester Bestandteil des Geschäfts. „Jetzt ist die Zeit für uns reif, neue Standbeine aufzubauen“, sagt Tanner.  Eine themenbezogene Internetplattform sowie Events mit Partnern und Kunden, auch unter Einbezug von Marktbegleitern, sollen künftig den Austausch von Business- und Technologie-Know-how fördern.</w:t>
      </w:r>
    </w:p>
    <w:p w:rsidR="00497D87" w:rsidRDefault="00497D87" w:rsidP="00497D87">
      <w:pPr>
        <w:spacing w:line="360" w:lineRule="auto"/>
        <w:rPr>
          <w:rFonts w:ascii="Arial" w:hAnsi="Arial"/>
          <w:b/>
          <w:color w:val="000000"/>
          <w:sz w:val="20"/>
          <w:szCs w:val="22"/>
        </w:rPr>
      </w:pPr>
    </w:p>
    <w:p w:rsidR="00497D87" w:rsidRDefault="00497D87" w:rsidP="00497D87">
      <w:pPr>
        <w:spacing w:line="360" w:lineRule="auto"/>
        <w:rPr>
          <w:rFonts w:ascii="Arial" w:hAnsi="Arial"/>
          <w:b/>
          <w:color w:val="000000"/>
          <w:sz w:val="20"/>
          <w:szCs w:val="22"/>
        </w:rPr>
      </w:pPr>
      <w:r>
        <w:rPr>
          <w:rFonts w:ascii="Arial" w:hAnsi="Arial"/>
          <w:b/>
          <w:color w:val="000000"/>
          <w:sz w:val="20"/>
          <w:szCs w:val="22"/>
        </w:rPr>
        <w:t>Neue Dienstleistungen rund um Digitalisierung</w:t>
      </w:r>
    </w:p>
    <w:p w:rsidR="00497D87" w:rsidRDefault="00497D87" w:rsidP="00497D87">
      <w:pPr>
        <w:spacing w:line="360" w:lineRule="auto"/>
        <w:rPr>
          <w:rFonts w:ascii="Arial" w:hAnsi="Arial"/>
          <w:color w:val="000000"/>
          <w:sz w:val="20"/>
          <w:szCs w:val="22"/>
        </w:rPr>
      </w:pPr>
      <w:r w:rsidRPr="00423472">
        <w:rPr>
          <w:rFonts w:ascii="Arial" w:hAnsi="Arial"/>
          <w:color w:val="000000"/>
          <w:sz w:val="20"/>
          <w:szCs w:val="22"/>
        </w:rPr>
        <w:t>Grosses Potenzial sieht Tanner neben der Digitalisierung und Automatisierung der Arbeitsprozesse auch</w:t>
      </w:r>
      <w:r>
        <w:rPr>
          <w:rFonts w:ascii="Arial" w:hAnsi="Arial"/>
          <w:color w:val="000000"/>
          <w:sz w:val="20"/>
          <w:szCs w:val="22"/>
        </w:rPr>
        <w:t xml:space="preserve"> bei</w:t>
      </w:r>
      <w:r w:rsidRPr="00423472">
        <w:rPr>
          <w:rFonts w:ascii="Arial" w:hAnsi="Arial"/>
          <w:color w:val="000000"/>
          <w:sz w:val="20"/>
          <w:szCs w:val="22"/>
        </w:rPr>
        <w:t xml:space="preserve"> der Kundengewinnung und </w:t>
      </w:r>
      <w:r>
        <w:rPr>
          <w:rFonts w:ascii="Arial" w:hAnsi="Arial"/>
          <w:color w:val="000000"/>
          <w:sz w:val="20"/>
          <w:szCs w:val="22"/>
        </w:rPr>
        <w:t>-</w:t>
      </w:r>
      <w:r w:rsidRPr="00423472">
        <w:rPr>
          <w:rFonts w:ascii="Arial" w:hAnsi="Arial"/>
          <w:color w:val="000000"/>
          <w:sz w:val="20"/>
          <w:szCs w:val="22"/>
        </w:rPr>
        <w:t>haltung. „</w:t>
      </w:r>
      <w:r>
        <w:rPr>
          <w:rFonts w:ascii="Arial" w:hAnsi="Arial"/>
          <w:color w:val="000000"/>
          <w:sz w:val="20"/>
          <w:szCs w:val="22"/>
        </w:rPr>
        <w:t>Um sich vom Wettbewerb abzusetzen und mit Alleinstellungsmerkmalen im Markt zu überzeugen, ist es für</w:t>
      </w:r>
      <w:r w:rsidRPr="00423472">
        <w:rPr>
          <w:rFonts w:ascii="Arial" w:hAnsi="Arial"/>
          <w:color w:val="000000"/>
          <w:sz w:val="20"/>
          <w:szCs w:val="22"/>
        </w:rPr>
        <w:t xml:space="preserve"> Unternehmen</w:t>
      </w:r>
      <w:r>
        <w:rPr>
          <w:rFonts w:ascii="Arial" w:hAnsi="Arial"/>
          <w:color w:val="000000"/>
          <w:sz w:val="20"/>
          <w:szCs w:val="22"/>
        </w:rPr>
        <w:t xml:space="preserve"> unabdingbar,</w:t>
      </w:r>
      <w:r w:rsidRPr="00423472">
        <w:rPr>
          <w:rFonts w:ascii="Arial" w:hAnsi="Arial"/>
          <w:color w:val="000000"/>
          <w:sz w:val="20"/>
          <w:szCs w:val="22"/>
        </w:rPr>
        <w:t xml:space="preserve"> ni</w:t>
      </w:r>
      <w:r>
        <w:rPr>
          <w:rFonts w:ascii="Arial" w:hAnsi="Arial"/>
          <w:color w:val="000000"/>
          <w:sz w:val="20"/>
          <w:szCs w:val="22"/>
        </w:rPr>
        <w:t>cht nur Abläufe zu optimieren und die Effizienz zu steigern.</w:t>
      </w:r>
      <w:r w:rsidRPr="00423472">
        <w:rPr>
          <w:rFonts w:ascii="Arial" w:hAnsi="Arial"/>
          <w:color w:val="000000"/>
          <w:sz w:val="20"/>
          <w:szCs w:val="22"/>
        </w:rPr>
        <w:t xml:space="preserve"> </w:t>
      </w:r>
      <w:r>
        <w:rPr>
          <w:rFonts w:ascii="Arial" w:hAnsi="Arial"/>
          <w:color w:val="000000"/>
          <w:sz w:val="20"/>
          <w:szCs w:val="22"/>
        </w:rPr>
        <w:t xml:space="preserve">Sie </w:t>
      </w:r>
      <w:r w:rsidRPr="00423472">
        <w:rPr>
          <w:rFonts w:ascii="Arial" w:hAnsi="Arial"/>
          <w:color w:val="000000"/>
          <w:sz w:val="20"/>
          <w:szCs w:val="22"/>
        </w:rPr>
        <w:t xml:space="preserve">müssen vor allem die Kundenbedürfnisse kennen und </w:t>
      </w:r>
      <w:r>
        <w:rPr>
          <w:rFonts w:ascii="Arial" w:hAnsi="Arial"/>
          <w:color w:val="000000"/>
          <w:sz w:val="20"/>
          <w:szCs w:val="22"/>
        </w:rPr>
        <w:t xml:space="preserve">dieses Wissen </w:t>
      </w:r>
      <w:r w:rsidRPr="00423472">
        <w:rPr>
          <w:rFonts w:ascii="Arial" w:hAnsi="Arial"/>
          <w:color w:val="000000"/>
          <w:sz w:val="20"/>
          <w:szCs w:val="22"/>
        </w:rPr>
        <w:t>nutzen</w:t>
      </w:r>
      <w:r>
        <w:rPr>
          <w:rFonts w:ascii="Arial" w:hAnsi="Arial"/>
          <w:color w:val="000000"/>
          <w:sz w:val="20"/>
          <w:szCs w:val="22"/>
        </w:rPr>
        <w:t>, um mit der Digitalisierung neue Geschäftsmodelle überhaupt entwickeln zu können</w:t>
      </w:r>
      <w:r w:rsidRPr="00423472">
        <w:rPr>
          <w:rFonts w:ascii="Arial" w:hAnsi="Arial"/>
          <w:color w:val="000000"/>
          <w:sz w:val="20"/>
          <w:szCs w:val="22"/>
        </w:rPr>
        <w:t xml:space="preserve">“, so Tanner. Hier wird </w:t>
      </w:r>
      <w:r>
        <w:rPr>
          <w:rFonts w:ascii="Arial" w:hAnsi="Arial"/>
          <w:color w:val="000000"/>
          <w:sz w:val="20"/>
          <w:szCs w:val="22"/>
        </w:rPr>
        <w:t>Brainconsult</w:t>
      </w:r>
      <w:r w:rsidRPr="00423472">
        <w:rPr>
          <w:rFonts w:ascii="Arial" w:hAnsi="Arial"/>
          <w:color w:val="000000"/>
          <w:sz w:val="20"/>
          <w:szCs w:val="22"/>
        </w:rPr>
        <w:t xml:space="preserve"> mit </w:t>
      </w:r>
      <w:r>
        <w:rPr>
          <w:rFonts w:ascii="Arial" w:hAnsi="Arial"/>
          <w:color w:val="000000"/>
          <w:sz w:val="20"/>
          <w:szCs w:val="22"/>
        </w:rPr>
        <w:t>CRM-</w:t>
      </w:r>
      <w:r w:rsidRPr="00423472">
        <w:rPr>
          <w:rFonts w:ascii="Arial" w:hAnsi="Arial"/>
          <w:color w:val="000000"/>
          <w:sz w:val="20"/>
          <w:szCs w:val="22"/>
        </w:rPr>
        <w:t>Lösungen</w:t>
      </w:r>
      <w:r>
        <w:rPr>
          <w:rFonts w:ascii="Arial" w:hAnsi="Arial"/>
          <w:color w:val="000000"/>
          <w:sz w:val="20"/>
          <w:szCs w:val="22"/>
        </w:rPr>
        <w:t xml:space="preserve"> (Customer Relationship Management) </w:t>
      </w:r>
      <w:r w:rsidRPr="00423472">
        <w:rPr>
          <w:rFonts w:ascii="Arial" w:hAnsi="Arial"/>
          <w:color w:val="000000"/>
          <w:sz w:val="20"/>
          <w:szCs w:val="22"/>
        </w:rPr>
        <w:t>zur Prozessunterstützung i</w:t>
      </w:r>
      <w:r>
        <w:rPr>
          <w:rFonts w:ascii="Arial" w:hAnsi="Arial"/>
          <w:color w:val="000000"/>
          <w:sz w:val="20"/>
          <w:szCs w:val="22"/>
        </w:rPr>
        <w:t>m Marketing, Verkauf und Services</w:t>
      </w:r>
      <w:r w:rsidRPr="00423472">
        <w:rPr>
          <w:rFonts w:ascii="Arial" w:hAnsi="Arial"/>
          <w:color w:val="000000"/>
          <w:sz w:val="20"/>
          <w:szCs w:val="22"/>
        </w:rPr>
        <w:t xml:space="preserve"> </w:t>
      </w:r>
      <w:r>
        <w:rPr>
          <w:rFonts w:ascii="Arial" w:hAnsi="Arial"/>
          <w:color w:val="000000"/>
          <w:sz w:val="20"/>
          <w:szCs w:val="22"/>
        </w:rPr>
        <w:t xml:space="preserve">beitragen, um </w:t>
      </w:r>
      <w:r w:rsidRPr="00423472">
        <w:rPr>
          <w:rFonts w:ascii="Arial" w:hAnsi="Arial"/>
          <w:color w:val="000000"/>
          <w:sz w:val="20"/>
          <w:szCs w:val="22"/>
        </w:rPr>
        <w:t xml:space="preserve">Mehrverkäufe </w:t>
      </w:r>
      <w:r>
        <w:rPr>
          <w:rFonts w:ascii="Arial" w:hAnsi="Arial"/>
          <w:color w:val="000000"/>
          <w:sz w:val="20"/>
          <w:szCs w:val="22"/>
        </w:rPr>
        <w:t>zu ermöglichen</w:t>
      </w:r>
      <w:r w:rsidRPr="00423472">
        <w:rPr>
          <w:rFonts w:ascii="Arial" w:hAnsi="Arial"/>
          <w:color w:val="000000"/>
          <w:sz w:val="20"/>
          <w:szCs w:val="22"/>
        </w:rPr>
        <w:t xml:space="preserve">. </w:t>
      </w:r>
      <w:r>
        <w:rPr>
          <w:rFonts w:ascii="Arial" w:hAnsi="Arial"/>
          <w:color w:val="000000"/>
          <w:sz w:val="20"/>
          <w:szCs w:val="22"/>
        </w:rPr>
        <w:t>Neue, intelligente</w:t>
      </w:r>
      <w:r w:rsidRPr="00423472">
        <w:rPr>
          <w:rFonts w:ascii="Arial" w:hAnsi="Arial"/>
          <w:color w:val="000000"/>
          <w:sz w:val="20"/>
          <w:szCs w:val="22"/>
        </w:rPr>
        <w:t xml:space="preserve"> CRM-Funktionalitäten wie Machine Lea</w:t>
      </w:r>
      <w:r>
        <w:rPr>
          <w:rFonts w:ascii="Arial" w:hAnsi="Arial"/>
          <w:color w:val="000000"/>
          <w:sz w:val="20"/>
          <w:szCs w:val="22"/>
        </w:rPr>
        <w:t>rning, Predictive Analytics oder Social Media Monitoring werden das Geschäft weiter beflügeln, so Tanner.</w:t>
      </w:r>
    </w:p>
    <w:p w:rsidR="00497D87" w:rsidRDefault="00497D87" w:rsidP="00497D87">
      <w:pPr>
        <w:spacing w:line="360" w:lineRule="auto"/>
        <w:rPr>
          <w:rFonts w:ascii="Arial" w:hAnsi="Arial"/>
          <w:color w:val="000000"/>
          <w:sz w:val="20"/>
          <w:szCs w:val="22"/>
        </w:rPr>
      </w:pPr>
    </w:p>
    <w:p w:rsidR="00497D87" w:rsidRDefault="00497D87" w:rsidP="00497D87">
      <w:pPr>
        <w:spacing w:line="360" w:lineRule="auto"/>
        <w:rPr>
          <w:rFonts w:ascii="Arial" w:hAnsi="Arial"/>
          <w:color w:val="000000"/>
          <w:sz w:val="20"/>
          <w:szCs w:val="22"/>
        </w:rPr>
      </w:pPr>
      <w:r w:rsidRPr="00423472">
        <w:rPr>
          <w:rFonts w:ascii="Arial" w:hAnsi="Arial"/>
          <w:b/>
          <w:color w:val="000000"/>
          <w:sz w:val="20"/>
          <w:szCs w:val="22"/>
        </w:rPr>
        <w:t>Entwicklung</w:t>
      </w:r>
      <w:r>
        <w:rPr>
          <w:rFonts w:ascii="Arial" w:hAnsi="Arial"/>
          <w:b/>
          <w:color w:val="000000"/>
          <w:sz w:val="20"/>
          <w:szCs w:val="22"/>
        </w:rPr>
        <w:t xml:space="preserve"> von neuen Services und Apps in neuer Business Unit</w:t>
      </w:r>
    </w:p>
    <w:p w:rsidR="00497D87" w:rsidRPr="00404397" w:rsidRDefault="00497D87" w:rsidP="00497D87">
      <w:pPr>
        <w:spacing w:line="360" w:lineRule="auto"/>
        <w:rPr>
          <w:rFonts w:ascii="Arial" w:hAnsi="Arial"/>
          <w:strike/>
          <w:color w:val="000000"/>
          <w:sz w:val="20"/>
          <w:szCs w:val="22"/>
        </w:rPr>
      </w:pPr>
      <w:r>
        <w:rPr>
          <w:rFonts w:ascii="Arial" w:hAnsi="Arial"/>
          <w:color w:val="000000"/>
          <w:sz w:val="20"/>
          <w:szCs w:val="22"/>
        </w:rPr>
        <w:t xml:space="preserve">Brainconsult wird darüber hinaus auch Kompetenzen im Bereich Software-Entwicklung aufbauen. Das Unternehmen bietet bereits </w:t>
      </w:r>
      <w:r w:rsidRPr="00B0406C">
        <w:rPr>
          <w:rFonts w:ascii="Arial" w:hAnsi="Arial"/>
          <w:color w:val="000000"/>
          <w:sz w:val="20"/>
          <w:szCs w:val="22"/>
        </w:rPr>
        <w:t>Standard</w:t>
      </w:r>
      <w:r>
        <w:rPr>
          <w:rFonts w:ascii="Arial" w:hAnsi="Arial"/>
          <w:color w:val="000000"/>
          <w:sz w:val="20"/>
          <w:szCs w:val="22"/>
        </w:rPr>
        <w:t>-Services wie Managed Monitoring, Backup und Managed Workplace an. Hier soll das Portfolio der technischen Services um neue, weiterführende Dienste und Apps für den Business-Bereich erweitert werden. Dazu ist Tanner einerseits aktiv auf der Suche nach Software-Architekten und -Ingenieure, soll doch die Software-Entwicklungskompetenz in naher Zukunft innerhalb einer neuen Business Unit münden. Tanner: „Wir gehen von einem Ausbau der Belegschaft von heute 17 um 5 bis 10 neue Mitarbeiter im nächsten Jahr aus.“</w:t>
      </w:r>
    </w:p>
    <w:p w:rsidR="00497D87" w:rsidRDefault="00497D87" w:rsidP="00497D87">
      <w:pPr>
        <w:spacing w:line="360" w:lineRule="auto"/>
        <w:rPr>
          <w:rFonts w:ascii="Arial" w:hAnsi="Arial"/>
          <w:color w:val="000000"/>
          <w:sz w:val="20"/>
          <w:szCs w:val="22"/>
        </w:rPr>
      </w:pPr>
    </w:p>
    <w:p w:rsidR="00497D87" w:rsidRPr="00B01904" w:rsidRDefault="00497D87" w:rsidP="00497D87">
      <w:pPr>
        <w:spacing w:line="360" w:lineRule="auto"/>
        <w:rPr>
          <w:rFonts w:ascii="Arial" w:hAnsi="Arial"/>
          <w:b/>
          <w:color w:val="000000"/>
          <w:sz w:val="20"/>
          <w:szCs w:val="22"/>
        </w:rPr>
      </w:pPr>
      <w:r>
        <w:rPr>
          <w:rFonts w:ascii="Arial" w:hAnsi="Arial"/>
          <w:b/>
          <w:color w:val="000000"/>
          <w:sz w:val="20"/>
          <w:szCs w:val="22"/>
        </w:rPr>
        <w:t xml:space="preserve">Ausbau des Partnernetzes </w:t>
      </w:r>
    </w:p>
    <w:p w:rsidR="00497D87" w:rsidRDefault="00497D87" w:rsidP="00497D87">
      <w:pPr>
        <w:spacing w:line="360" w:lineRule="auto"/>
        <w:rPr>
          <w:rFonts w:ascii="Arial" w:hAnsi="Arial"/>
          <w:color w:val="000000"/>
          <w:sz w:val="20"/>
          <w:szCs w:val="22"/>
        </w:rPr>
      </w:pPr>
      <w:r>
        <w:rPr>
          <w:rFonts w:ascii="Arial" w:hAnsi="Arial"/>
          <w:color w:val="000000"/>
          <w:sz w:val="20"/>
          <w:szCs w:val="22"/>
        </w:rPr>
        <w:t xml:space="preserve">Überdies soll das Netzwerk der bestehenden strategischen Partnerschaften weiter ausgebaut werden, wobei Brainconsult in der Rolle eines GU als Trusted Advisor die Verantwortung für die Durchführung der Projekte übernimmt. Technologieseitig ist Brainconsult einer der wenigen Schweizer Managed Partner von Microsoft, was dem Unternehmen eine bevorzugte Zusammenarbeit und besondere Nähe zum Hersteller gewährt. Brainconsult verfügt bei Microsoft über eine Zertifizierung für Cloud-Kompetenz und war 2014 als „Rising Star“ Microsoft Partner of the Year. Der Dienstleister ist überdies Dell </w:t>
      </w:r>
      <w:r w:rsidR="00990C5B">
        <w:rPr>
          <w:rFonts w:ascii="Arial" w:hAnsi="Arial"/>
          <w:color w:val="000000"/>
          <w:sz w:val="20"/>
          <w:szCs w:val="22"/>
        </w:rPr>
        <w:t xml:space="preserve">EMC </w:t>
      </w:r>
      <w:r>
        <w:rPr>
          <w:rFonts w:ascii="Arial" w:hAnsi="Arial"/>
          <w:color w:val="000000"/>
          <w:sz w:val="20"/>
          <w:szCs w:val="22"/>
        </w:rPr>
        <w:t xml:space="preserve">Premier Partner und wurde </w:t>
      </w:r>
      <w:r w:rsidR="00990C5B">
        <w:rPr>
          <w:rFonts w:ascii="Arial" w:hAnsi="Arial"/>
          <w:color w:val="000000"/>
          <w:sz w:val="20"/>
          <w:szCs w:val="22"/>
        </w:rPr>
        <w:t>kürzlich</w:t>
      </w:r>
      <w:r>
        <w:rPr>
          <w:rFonts w:ascii="Arial" w:hAnsi="Arial"/>
          <w:color w:val="000000"/>
          <w:sz w:val="20"/>
          <w:szCs w:val="22"/>
        </w:rPr>
        <w:t xml:space="preserve"> zum zweiten Mal in Folge zum </w:t>
      </w:r>
      <w:r w:rsidR="00990C5B">
        <w:rPr>
          <w:rFonts w:ascii="Arial" w:hAnsi="Arial"/>
          <w:color w:val="000000"/>
          <w:sz w:val="20"/>
          <w:szCs w:val="22"/>
        </w:rPr>
        <w:t>Country</w:t>
      </w:r>
      <w:r>
        <w:rPr>
          <w:rFonts w:ascii="Arial" w:hAnsi="Arial"/>
          <w:color w:val="000000"/>
          <w:sz w:val="20"/>
          <w:szCs w:val="22"/>
        </w:rPr>
        <w:t xml:space="preserve"> Partner of the Year </w:t>
      </w:r>
      <w:r w:rsidR="00990C5B">
        <w:rPr>
          <w:rFonts w:ascii="Arial" w:hAnsi="Arial"/>
          <w:color w:val="000000"/>
          <w:sz w:val="20"/>
          <w:szCs w:val="22"/>
        </w:rPr>
        <w:t xml:space="preserve">des Jahres </w:t>
      </w:r>
      <w:r>
        <w:rPr>
          <w:rFonts w:ascii="Arial" w:hAnsi="Arial"/>
          <w:color w:val="000000"/>
          <w:sz w:val="20"/>
          <w:szCs w:val="22"/>
        </w:rPr>
        <w:t xml:space="preserve">erkoren. Darüber hinaus verfügt Brainconsult über Zertifizierungen von VMware (Enterprise Partner), op5 (Professional Partner) und diversen anderen Herstellern. </w:t>
      </w:r>
    </w:p>
    <w:tbl>
      <w:tblPr>
        <w:tblW w:w="8613" w:type="dxa"/>
        <w:tblLayout w:type="fixed"/>
        <w:tblLook w:val="04A0"/>
      </w:tblPr>
      <w:tblGrid>
        <w:gridCol w:w="1384"/>
        <w:gridCol w:w="7229"/>
      </w:tblGrid>
      <w:tr w:rsidR="00801EFE" w:rsidRPr="004F17D4">
        <w:trPr>
          <w:trHeight w:val="1443"/>
        </w:trPr>
        <w:tc>
          <w:tcPr>
            <w:tcW w:w="1384" w:type="dxa"/>
            <w:shd w:val="clear" w:color="auto" w:fill="auto"/>
          </w:tcPr>
          <w:p w:rsidR="00801EFE" w:rsidRPr="00CB3C20" w:rsidRDefault="00801EFE" w:rsidP="00B0406C">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lang w:eastAsia="de-DE"/>
              </w:rPr>
              <w:drawing>
                <wp:inline distT="0" distB="0" distL="0" distR="0">
                  <wp:extent cx="753533" cy="953015"/>
                  <wp:effectExtent l="25400" t="0" r="8467" b="0"/>
                  <wp:docPr id="4" name="Bild 3" descr="::::::Desktop:Bildschirmfoto 2016-11-01 um 08.1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Bildschirmfoto 2016-11-01 um 08.12.43.png"/>
                          <pic:cNvPicPr>
                            <a:picLocks noChangeAspect="1" noChangeArrowheads="1"/>
                          </pic:cNvPicPr>
                        </pic:nvPicPr>
                        <pic:blipFill>
                          <a:blip r:embed="rId4"/>
                          <a:srcRect/>
                          <a:stretch>
                            <a:fillRect/>
                          </a:stretch>
                        </pic:blipFill>
                        <pic:spPr bwMode="auto">
                          <a:xfrm>
                            <a:off x="0" y="0"/>
                            <a:ext cx="753533" cy="953015"/>
                          </a:xfrm>
                          <a:prstGeom prst="rect">
                            <a:avLst/>
                          </a:prstGeom>
                          <a:noFill/>
                          <a:ln w="9525">
                            <a:noFill/>
                            <a:miter lim="800000"/>
                            <a:headEnd/>
                            <a:tailEnd/>
                          </a:ln>
                        </pic:spPr>
                      </pic:pic>
                    </a:graphicData>
                  </a:graphic>
                </wp:inline>
              </w:drawing>
            </w:r>
          </w:p>
        </w:tc>
        <w:tc>
          <w:tcPr>
            <w:tcW w:w="7229" w:type="dxa"/>
            <w:shd w:val="clear" w:color="auto" w:fill="auto"/>
          </w:tcPr>
          <w:p w:rsidR="00801EFE" w:rsidRPr="00FA4E35" w:rsidRDefault="00801EFE" w:rsidP="00B0406C">
            <w:pPr>
              <w:pStyle w:val="Titel"/>
              <w:rPr>
                <w:rFonts w:ascii="Arial" w:eastAsia="Cambria" w:hAnsi="Arial" w:cs="Calibri"/>
                <w:bCs w:val="0"/>
                <w:sz w:val="16"/>
                <w:szCs w:val="26"/>
              </w:rPr>
            </w:pPr>
          </w:p>
          <w:p w:rsidR="00801EFE" w:rsidRPr="00FA4E35" w:rsidRDefault="00801EFE" w:rsidP="00B0406C">
            <w:pPr>
              <w:pStyle w:val="Titel"/>
              <w:rPr>
                <w:rFonts w:ascii="Arial" w:eastAsia="Cambria" w:hAnsi="Arial" w:cs="Calibri"/>
                <w:bCs w:val="0"/>
                <w:sz w:val="16"/>
                <w:szCs w:val="26"/>
              </w:rPr>
            </w:pPr>
          </w:p>
          <w:p w:rsidR="00801EFE" w:rsidRDefault="00801EFE" w:rsidP="00B0406C">
            <w:pPr>
              <w:pStyle w:val="Titel"/>
              <w:rPr>
                <w:rFonts w:ascii="Arial" w:eastAsia="Cambria" w:hAnsi="Arial" w:cs="Calibri"/>
                <w:bCs w:val="0"/>
                <w:sz w:val="16"/>
                <w:szCs w:val="26"/>
              </w:rPr>
            </w:pPr>
          </w:p>
          <w:p w:rsidR="00801EFE" w:rsidRPr="00FA4E35" w:rsidRDefault="00801EFE" w:rsidP="00B0406C">
            <w:pPr>
              <w:pStyle w:val="Titel"/>
              <w:rPr>
                <w:rFonts w:ascii="Arial" w:eastAsia="Cambria" w:hAnsi="Arial" w:cs="Calibri"/>
                <w:bCs w:val="0"/>
                <w:sz w:val="16"/>
                <w:szCs w:val="26"/>
              </w:rPr>
            </w:pPr>
          </w:p>
          <w:p w:rsidR="00801EFE" w:rsidRPr="00FA4E35" w:rsidRDefault="00801EFE" w:rsidP="00B0406C">
            <w:pPr>
              <w:pStyle w:val="Titel"/>
              <w:rPr>
                <w:rFonts w:ascii="Arial" w:eastAsia="Cambria" w:hAnsi="Arial" w:cs="Calibri"/>
                <w:bCs w:val="0"/>
                <w:sz w:val="16"/>
                <w:szCs w:val="26"/>
              </w:rPr>
            </w:pPr>
          </w:p>
          <w:p w:rsidR="00801EFE" w:rsidRPr="00FA4E35" w:rsidRDefault="00801EFE" w:rsidP="00990C5B">
            <w:pPr>
              <w:pStyle w:val="Titel"/>
              <w:rPr>
                <w:rFonts w:ascii="Arial" w:eastAsia="Cambria" w:hAnsi="Arial" w:cs="Calibri"/>
                <w:bCs w:val="0"/>
                <w:sz w:val="16"/>
                <w:szCs w:val="26"/>
              </w:rPr>
            </w:pPr>
            <w:r w:rsidRPr="00FA4E35">
              <w:rPr>
                <w:rFonts w:ascii="Arial" w:eastAsia="Cambria" w:hAnsi="Arial" w:cs="Calibri"/>
                <w:bCs w:val="0"/>
                <w:sz w:val="16"/>
                <w:szCs w:val="26"/>
              </w:rPr>
              <w:t xml:space="preserve">Stephan Tanner, Geschäftsleiter / Managing Partner, </w:t>
            </w:r>
            <w:r>
              <w:rPr>
                <w:rFonts w:ascii="Arial" w:eastAsia="Cambria" w:hAnsi="Arial" w:cs="Calibri"/>
                <w:bCs w:val="0"/>
                <w:sz w:val="16"/>
                <w:szCs w:val="26"/>
              </w:rPr>
              <w:t>Brainconsult</w:t>
            </w:r>
            <w:r w:rsidRPr="00FA4E35">
              <w:rPr>
                <w:rFonts w:ascii="Arial" w:eastAsia="Cambria" w:hAnsi="Arial" w:cs="Calibri"/>
                <w:bCs w:val="0"/>
                <w:sz w:val="16"/>
                <w:szCs w:val="26"/>
              </w:rPr>
              <w:t xml:space="preserve"> </w:t>
            </w:r>
          </w:p>
        </w:tc>
      </w:tr>
      <w:tr w:rsidR="00497D87" w:rsidRPr="007F3E99">
        <w:trPr>
          <w:trHeight w:val="1312"/>
        </w:trPr>
        <w:tc>
          <w:tcPr>
            <w:tcW w:w="1384" w:type="dxa"/>
            <w:shd w:val="clear" w:color="auto" w:fill="auto"/>
          </w:tcPr>
          <w:p w:rsidR="00497D87" w:rsidRPr="00CB3C20" w:rsidRDefault="00801EFE" w:rsidP="00B0406C">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lang w:eastAsia="de-DE"/>
              </w:rPr>
              <w:drawing>
                <wp:inline distT="0" distB="0" distL="0" distR="0">
                  <wp:extent cx="744855" cy="939800"/>
                  <wp:effectExtent l="25400" t="0" r="0" b="0"/>
                  <wp:docPr id="2" name="Bild 1" descr="::::::Desktop:Bildschirmfoto 2016-11-01 um 08.28.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11-01 um 08.28.18.png"/>
                          <pic:cNvPicPr>
                            <a:picLocks noChangeAspect="1" noChangeArrowheads="1"/>
                          </pic:cNvPicPr>
                        </pic:nvPicPr>
                        <pic:blipFill>
                          <a:blip r:embed="rId5"/>
                          <a:srcRect/>
                          <a:stretch>
                            <a:fillRect/>
                          </a:stretch>
                        </pic:blipFill>
                        <pic:spPr bwMode="auto">
                          <a:xfrm>
                            <a:off x="0" y="0"/>
                            <a:ext cx="744855" cy="939800"/>
                          </a:xfrm>
                          <a:prstGeom prst="rect">
                            <a:avLst/>
                          </a:prstGeom>
                          <a:noFill/>
                          <a:ln w="9525">
                            <a:noFill/>
                            <a:miter lim="800000"/>
                            <a:headEnd/>
                            <a:tailEnd/>
                          </a:ln>
                        </pic:spPr>
                      </pic:pic>
                    </a:graphicData>
                  </a:graphic>
                </wp:inline>
              </w:drawing>
            </w:r>
          </w:p>
        </w:tc>
        <w:tc>
          <w:tcPr>
            <w:tcW w:w="7229" w:type="dxa"/>
            <w:shd w:val="clear" w:color="auto" w:fill="auto"/>
          </w:tcPr>
          <w:p w:rsidR="00801EFE" w:rsidRPr="00FA4E35" w:rsidRDefault="00801EFE" w:rsidP="00801EFE">
            <w:pPr>
              <w:pStyle w:val="Titel"/>
              <w:rPr>
                <w:rFonts w:ascii="Arial" w:eastAsia="Cambria" w:hAnsi="Arial" w:cs="Calibri"/>
                <w:bCs w:val="0"/>
                <w:sz w:val="16"/>
                <w:szCs w:val="26"/>
              </w:rPr>
            </w:pPr>
          </w:p>
          <w:p w:rsidR="00801EFE" w:rsidRPr="00FA4E35" w:rsidRDefault="00801EFE" w:rsidP="00801EFE">
            <w:pPr>
              <w:pStyle w:val="Titel"/>
              <w:rPr>
                <w:rFonts w:ascii="Arial" w:eastAsia="Cambria" w:hAnsi="Arial" w:cs="Calibri"/>
                <w:bCs w:val="0"/>
                <w:sz w:val="16"/>
                <w:szCs w:val="26"/>
              </w:rPr>
            </w:pPr>
          </w:p>
          <w:p w:rsidR="00801EFE" w:rsidRDefault="00801EFE" w:rsidP="00801EFE">
            <w:pPr>
              <w:pStyle w:val="Titel"/>
              <w:rPr>
                <w:rFonts w:ascii="Arial" w:eastAsia="Cambria" w:hAnsi="Arial" w:cs="Calibri"/>
                <w:bCs w:val="0"/>
                <w:sz w:val="16"/>
                <w:szCs w:val="26"/>
              </w:rPr>
            </w:pPr>
          </w:p>
          <w:p w:rsidR="00801EFE" w:rsidRPr="00FA4E35" w:rsidRDefault="00801EFE" w:rsidP="00801EFE">
            <w:pPr>
              <w:pStyle w:val="Titel"/>
              <w:rPr>
                <w:rFonts w:ascii="Arial" w:eastAsia="Cambria" w:hAnsi="Arial" w:cs="Calibri"/>
                <w:bCs w:val="0"/>
                <w:sz w:val="16"/>
                <w:szCs w:val="26"/>
              </w:rPr>
            </w:pPr>
          </w:p>
          <w:p w:rsidR="00801EFE" w:rsidRPr="00FA4E35" w:rsidRDefault="00801EFE" w:rsidP="00801EFE">
            <w:pPr>
              <w:pStyle w:val="Titel"/>
              <w:rPr>
                <w:rFonts w:ascii="Arial" w:eastAsia="Cambria" w:hAnsi="Arial" w:cs="Calibri"/>
                <w:bCs w:val="0"/>
                <w:sz w:val="16"/>
                <w:szCs w:val="26"/>
              </w:rPr>
            </w:pPr>
          </w:p>
          <w:p w:rsidR="00497D87" w:rsidRPr="004F17D4" w:rsidRDefault="00497D87" w:rsidP="00990C5B">
            <w:pPr>
              <w:pStyle w:val="Titel"/>
              <w:rPr>
                <w:rFonts w:ascii="Arial" w:eastAsia="Cambria" w:hAnsi="Arial" w:cs="Calibri"/>
                <w:bCs w:val="0"/>
                <w:sz w:val="16"/>
                <w:szCs w:val="26"/>
                <w:lang w:val="en-US"/>
              </w:rPr>
            </w:pPr>
            <w:r>
              <w:rPr>
                <w:rFonts w:ascii="Arial" w:eastAsia="Cambria" w:hAnsi="Arial" w:cs="Calibri"/>
                <w:bCs w:val="0"/>
                <w:sz w:val="16"/>
                <w:szCs w:val="26"/>
                <w:lang w:val="en-US"/>
              </w:rPr>
              <w:t xml:space="preserve">Andreas Naef, Senior Consultant / Managing Partner, Brainconsult </w:t>
            </w:r>
          </w:p>
        </w:tc>
      </w:tr>
      <w:tr w:rsidR="00497D87" w:rsidRPr="007F3E99">
        <w:trPr>
          <w:trHeight w:val="1312"/>
        </w:trPr>
        <w:tc>
          <w:tcPr>
            <w:tcW w:w="1384" w:type="dxa"/>
            <w:shd w:val="clear" w:color="auto" w:fill="auto"/>
          </w:tcPr>
          <w:p w:rsidR="00497D87" w:rsidRPr="00CB3C20" w:rsidRDefault="00801EFE" w:rsidP="00B0406C">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lang w:eastAsia="de-DE"/>
              </w:rPr>
              <w:drawing>
                <wp:inline distT="0" distB="0" distL="0" distR="0">
                  <wp:extent cx="736600" cy="939800"/>
                  <wp:effectExtent l="25400" t="0" r="0" b="0"/>
                  <wp:docPr id="3" name="Bild 2" descr="::::::Desktop:Bildschirmfoto 2016-11-01 um 08.28.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Bildschirmfoto 2016-11-01 um 08.28.54.png"/>
                          <pic:cNvPicPr>
                            <a:picLocks noChangeAspect="1" noChangeArrowheads="1"/>
                          </pic:cNvPicPr>
                        </pic:nvPicPr>
                        <pic:blipFill>
                          <a:blip r:embed="rId6"/>
                          <a:srcRect/>
                          <a:stretch>
                            <a:fillRect/>
                          </a:stretch>
                        </pic:blipFill>
                        <pic:spPr bwMode="auto">
                          <a:xfrm>
                            <a:off x="0" y="0"/>
                            <a:ext cx="736600" cy="939800"/>
                          </a:xfrm>
                          <a:prstGeom prst="rect">
                            <a:avLst/>
                          </a:prstGeom>
                          <a:noFill/>
                          <a:ln w="9525">
                            <a:noFill/>
                            <a:miter lim="800000"/>
                            <a:headEnd/>
                            <a:tailEnd/>
                          </a:ln>
                        </pic:spPr>
                      </pic:pic>
                    </a:graphicData>
                  </a:graphic>
                </wp:inline>
              </w:drawing>
            </w:r>
          </w:p>
        </w:tc>
        <w:tc>
          <w:tcPr>
            <w:tcW w:w="7229" w:type="dxa"/>
            <w:shd w:val="clear" w:color="auto" w:fill="auto"/>
          </w:tcPr>
          <w:p w:rsidR="00801EFE" w:rsidRPr="00FA4E35" w:rsidRDefault="00801EFE" w:rsidP="00801EFE">
            <w:pPr>
              <w:pStyle w:val="Titel"/>
              <w:rPr>
                <w:rFonts w:ascii="Arial" w:eastAsia="Cambria" w:hAnsi="Arial" w:cs="Calibri"/>
                <w:bCs w:val="0"/>
                <w:sz w:val="16"/>
                <w:szCs w:val="26"/>
              </w:rPr>
            </w:pPr>
          </w:p>
          <w:p w:rsidR="00801EFE" w:rsidRPr="00FA4E35" w:rsidRDefault="00801EFE" w:rsidP="00801EFE">
            <w:pPr>
              <w:pStyle w:val="Titel"/>
              <w:rPr>
                <w:rFonts w:ascii="Arial" w:eastAsia="Cambria" w:hAnsi="Arial" w:cs="Calibri"/>
                <w:bCs w:val="0"/>
                <w:sz w:val="16"/>
                <w:szCs w:val="26"/>
              </w:rPr>
            </w:pPr>
          </w:p>
          <w:p w:rsidR="00801EFE" w:rsidRDefault="00801EFE" w:rsidP="00801EFE">
            <w:pPr>
              <w:pStyle w:val="Titel"/>
              <w:rPr>
                <w:rFonts w:ascii="Arial" w:eastAsia="Cambria" w:hAnsi="Arial" w:cs="Calibri"/>
                <w:bCs w:val="0"/>
                <w:sz w:val="16"/>
                <w:szCs w:val="26"/>
              </w:rPr>
            </w:pPr>
          </w:p>
          <w:p w:rsidR="00801EFE" w:rsidRPr="00FA4E35" w:rsidRDefault="00801EFE" w:rsidP="00801EFE">
            <w:pPr>
              <w:pStyle w:val="Titel"/>
              <w:rPr>
                <w:rFonts w:ascii="Arial" w:eastAsia="Cambria" w:hAnsi="Arial" w:cs="Calibri"/>
                <w:bCs w:val="0"/>
                <w:sz w:val="16"/>
                <w:szCs w:val="26"/>
              </w:rPr>
            </w:pPr>
          </w:p>
          <w:p w:rsidR="00801EFE" w:rsidRPr="00FA4E35" w:rsidRDefault="00801EFE" w:rsidP="00801EFE">
            <w:pPr>
              <w:pStyle w:val="Titel"/>
              <w:rPr>
                <w:rFonts w:ascii="Arial" w:eastAsia="Cambria" w:hAnsi="Arial" w:cs="Calibri"/>
                <w:bCs w:val="0"/>
                <w:sz w:val="16"/>
                <w:szCs w:val="26"/>
              </w:rPr>
            </w:pPr>
          </w:p>
          <w:p w:rsidR="00497D87" w:rsidRPr="004F17D4" w:rsidRDefault="00497D87" w:rsidP="00990C5B">
            <w:pPr>
              <w:pStyle w:val="Titel"/>
              <w:rPr>
                <w:rFonts w:ascii="Arial" w:eastAsia="Cambria" w:hAnsi="Arial" w:cs="Calibri"/>
                <w:bCs w:val="0"/>
                <w:sz w:val="16"/>
                <w:szCs w:val="26"/>
                <w:lang w:val="en-US"/>
              </w:rPr>
            </w:pPr>
            <w:r>
              <w:rPr>
                <w:rFonts w:ascii="Arial" w:eastAsia="Cambria" w:hAnsi="Arial" w:cs="Calibri"/>
                <w:bCs w:val="0"/>
                <w:sz w:val="16"/>
                <w:szCs w:val="26"/>
                <w:lang w:val="en-US"/>
              </w:rPr>
              <w:t xml:space="preserve">Daniel Schnyder, Senior Consultant / Managing Partner, Brainconsult </w:t>
            </w:r>
          </w:p>
        </w:tc>
      </w:tr>
    </w:tbl>
    <w:p w:rsidR="00497D87" w:rsidRPr="00FA4E35" w:rsidRDefault="00497D87" w:rsidP="00497D87">
      <w:pPr>
        <w:spacing w:line="360" w:lineRule="auto"/>
        <w:rPr>
          <w:rFonts w:ascii="Arial" w:hAnsi="Arial"/>
          <w:color w:val="000000"/>
          <w:sz w:val="20"/>
          <w:szCs w:val="22"/>
          <w:lang w:val="en-US"/>
        </w:rPr>
      </w:pPr>
    </w:p>
    <w:tbl>
      <w:tblPr>
        <w:tblW w:w="7905" w:type="dxa"/>
        <w:tblLook w:val="04A0"/>
      </w:tblPr>
      <w:tblGrid>
        <w:gridCol w:w="3794"/>
        <w:gridCol w:w="4111"/>
      </w:tblGrid>
      <w:tr w:rsidR="00A91EED" w:rsidRPr="00052555">
        <w:trPr>
          <w:trHeight w:val="1868"/>
        </w:trPr>
        <w:tc>
          <w:tcPr>
            <w:tcW w:w="3794" w:type="dxa"/>
            <w:shd w:val="clear" w:color="auto" w:fill="auto"/>
          </w:tcPr>
          <w:p w:rsidR="00A91EED" w:rsidRPr="009E65AD" w:rsidRDefault="00A91EED" w:rsidP="00C87F76">
            <w:pPr>
              <w:widowControl w:val="0"/>
              <w:autoSpaceDE w:val="0"/>
              <w:autoSpaceDN w:val="0"/>
              <w:adjustRightInd w:val="0"/>
              <w:spacing w:line="220" w:lineRule="atLeast"/>
              <w:ind w:left="34" w:right="742"/>
              <w:rPr>
                <w:rFonts w:ascii="Arial" w:hAnsi="Arial" w:cs="Calibri"/>
                <w:b/>
                <w:sz w:val="16"/>
                <w:szCs w:val="26"/>
                <w:lang w:eastAsia="de-DE"/>
              </w:rPr>
            </w:pPr>
            <w:r w:rsidRPr="009E65AD">
              <w:rPr>
                <w:rFonts w:ascii="Arial" w:hAnsi="Arial" w:cs="Calibri"/>
                <w:b/>
                <w:sz w:val="16"/>
                <w:szCs w:val="26"/>
                <w:lang w:eastAsia="de-DE"/>
              </w:rPr>
              <w:t>Kontaktdaten:</w:t>
            </w:r>
          </w:p>
          <w:p w:rsidR="00A91EED"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 xml:space="preserve">BrainConsult </w:t>
            </w:r>
          </w:p>
          <w:p w:rsidR="00A91EED" w:rsidRPr="009E65AD"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Stephan Tanner</w:t>
            </w:r>
          </w:p>
          <w:p w:rsidR="00A91EED"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Altstadtgasse 2</w:t>
            </w:r>
          </w:p>
          <w:p w:rsidR="00A91EED" w:rsidRPr="004D7DAC"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sidRPr="004D7DAC">
              <w:rPr>
                <w:rFonts w:ascii="Arial" w:hAnsi="Arial" w:cs="Calibri"/>
                <w:sz w:val="16"/>
                <w:szCs w:val="26"/>
                <w:lang w:eastAsia="de-DE"/>
              </w:rPr>
              <w:t>6210 Sursee</w:t>
            </w:r>
          </w:p>
          <w:p w:rsidR="00A91EED" w:rsidRPr="004D7DAC" w:rsidRDefault="00A91EED" w:rsidP="00B01904">
            <w:pPr>
              <w:widowControl w:val="0"/>
              <w:autoSpaceDE w:val="0"/>
              <w:autoSpaceDN w:val="0"/>
              <w:adjustRightInd w:val="0"/>
              <w:spacing w:line="220" w:lineRule="atLeast"/>
              <w:ind w:left="34" w:right="742"/>
              <w:rPr>
                <w:rFonts w:ascii="Arial" w:hAnsi="Arial" w:cs="Calibri"/>
                <w:sz w:val="16"/>
                <w:szCs w:val="26"/>
                <w:lang w:eastAsia="de-DE"/>
              </w:rPr>
            </w:pPr>
            <w:r w:rsidRPr="004D7DAC">
              <w:rPr>
                <w:rFonts w:ascii="Arial" w:hAnsi="Arial" w:cs="Calibri"/>
                <w:sz w:val="16"/>
                <w:szCs w:val="26"/>
                <w:lang w:eastAsia="de-DE"/>
              </w:rPr>
              <w:t>Tel.: + 41 41 552 18 20</w:t>
            </w:r>
          </w:p>
          <w:p w:rsidR="00A91EED" w:rsidRPr="004D7DAC" w:rsidRDefault="00A91EED" w:rsidP="00B01904">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Pr="004D7DAC">
                <w:rPr>
                  <w:rFonts w:ascii="Arial" w:hAnsi="Arial" w:cs="Calibri"/>
                  <w:sz w:val="16"/>
                  <w:szCs w:val="26"/>
                  <w:lang w:eastAsia="de-DE"/>
                </w:rPr>
                <w:t>info@brainconsult.ch</w:t>
              </w:r>
            </w:hyperlink>
          </w:p>
          <w:p w:rsidR="00A91EED" w:rsidRPr="00FA4E35" w:rsidRDefault="00A91EED" w:rsidP="00B01904">
            <w:pPr>
              <w:widowControl w:val="0"/>
              <w:autoSpaceDE w:val="0"/>
              <w:autoSpaceDN w:val="0"/>
              <w:adjustRightInd w:val="0"/>
              <w:spacing w:line="220" w:lineRule="atLeast"/>
              <w:ind w:left="34" w:right="742"/>
              <w:rPr>
                <w:rFonts w:ascii="Arial" w:hAnsi="Arial" w:cs="Calibri"/>
                <w:sz w:val="16"/>
                <w:szCs w:val="26"/>
                <w:lang w:val="en-US" w:eastAsia="de-DE"/>
              </w:rPr>
            </w:pPr>
            <w:hyperlink r:id="rId8" w:history="1">
              <w:r w:rsidRPr="004D7DAC">
                <w:rPr>
                  <w:rFonts w:ascii="Arial" w:hAnsi="Arial" w:cs="Calibri"/>
                  <w:sz w:val="16"/>
                  <w:szCs w:val="26"/>
                  <w:lang w:eastAsia="de-DE"/>
                </w:rPr>
                <w:t>www.brainconsult.ch</w:t>
              </w:r>
            </w:hyperlink>
          </w:p>
        </w:tc>
        <w:tc>
          <w:tcPr>
            <w:tcW w:w="4111" w:type="dxa"/>
            <w:shd w:val="clear" w:color="auto" w:fill="auto"/>
          </w:tcPr>
          <w:p w:rsidR="00A91EED" w:rsidRPr="00052555" w:rsidRDefault="00A91EED" w:rsidP="00C87F76">
            <w:pPr>
              <w:widowControl w:val="0"/>
              <w:autoSpaceDE w:val="0"/>
              <w:autoSpaceDN w:val="0"/>
              <w:adjustRightInd w:val="0"/>
              <w:spacing w:line="220" w:lineRule="atLeast"/>
              <w:ind w:left="34" w:right="742"/>
              <w:rPr>
                <w:rFonts w:ascii="Arial" w:hAnsi="Arial" w:cs="Calibri"/>
                <w:b/>
                <w:sz w:val="16"/>
                <w:szCs w:val="26"/>
                <w:lang w:eastAsia="de-DE"/>
              </w:rPr>
            </w:pPr>
            <w:r>
              <w:rPr>
                <w:rFonts w:ascii="Arial" w:hAnsi="Arial" w:cs="Calibri"/>
                <w:b/>
                <w:sz w:val="16"/>
                <w:szCs w:val="26"/>
                <w:lang w:eastAsia="de-DE"/>
              </w:rPr>
              <w:t>Medien</w:t>
            </w:r>
            <w:r w:rsidRPr="00052555">
              <w:rPr>
                <w:rFonts w:ascii="Arial" w:hAnsi="Arial" w:cs="Calibri"/>
                <w:b/>
                <w:sz w:val="16"/>
                <w:szCs w:val="26"/>
                <w:lang w:eastAsia="de-DE"/>
              </w:rPr>
              <w:t>- und Öffentlichkeitsarbeit:</w:t>
            </w:r>
          </w:p>
          <w:p w:rsidR="00A91EED"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A91EED" w:rsidRPr="00052555"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sidRPr="00052555">
              <w:rPr>
                <w:rFonts w:ascii="Arial" w:hAnsi="Arial" w:cs="Calibri"/>
                <w:sz w:val="16"/>
                <w:szCs w:val="26"/>
                <w:lang w:eastAsia="de-DE"/>
              </w:rPr>
              <w:t>Markus Häfliger</w:t>
            </w:r>
          </w:p>
          <w:p w:rsidR="00A91EED"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A91EED" w:rsidRPr="00052555"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sidRPr="00052555">
              <w:rPr>
                <w:rFonts w:ascii="Arial" w:hAnsi="Arial" w:cs="Calibri"/>
                <w:sz w:val="16"/>
                <w:szCs w:val="26"/>
                <w:lang w:eastAsia="de-DE"/>
              </w:rPr>
              <w:t>8032 Zürich</w:t>
            </w:r>
          </w:p>
          <w:p w:rsidR="00A91EED"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w:t>
            </w:r>
          </w:p>
          <w:p w:rsidR="00A91EED" w:rsidRPr="00052555"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hyperlink r:id="rId9" w:history="1">
              <w:r w:rsidRPr="00052555">
                <w:rPr>
                  <w:rFonts w:ascii="Arial" w:hAnsi="Arial" w:cs="Calibri"/>
                  <w:sz w:val="16"/>
                  <w:szCs w:val="26"/>
                  <w:lang w:eastAsia="de-DE"/>
                </w:rPr>
                <w:t>mh@press-n-relations.ch</w:t>
              </w:r>
            </w:hyperlink>
          </w:p>
          <w:p w:rsidR="00A91EED" w:rsidRPr="00052555"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hyperlink r:id="rId10" w:history="1">
              <w:r w:rsidRPr="00052555">
                <w:rPr>
                  <w:rFonts w:ascii="Arial" w:hAnsi="Arial" w:cs="Calibri"/>
                  <w:sz w:val="16"/>
                  <w:szCs w:val="26"/>
                  <w:lang w:eastAsia="de-DE"/>
                </w:rPr>
                <w:t>www.press-n-relations.ch</w:t>
              </w:r>
            </w:hyperlink>
          </w:p>
          <w:p w:rsidR="00A91EED" w:rsidRPr="00052555" w:rsidRDefault="00A91EED" w:rsidP="00C87F76">
            <w:pPr>
              <w:widowControl w:val="0"/>
              <w:autoSpaceDE w:val="0"/>
              <w:autoSpaceDN w:val="0"/>
              <w:adjustRightInd w:val="0"/>
              <w:spacing w:line="220" w:lineRule="atLeast"/>
              <w:ind w:left="34" w:right="742"/>
              <w:rPr>
                <w:rFonts w:ascii="Arial" w:hAnsi="Arial" w:cs="Calibri"/>
                <w:sz w:val="16"/>
                <w:szCs w:val="26"/>
                <w:lang w:eastAsia="de-DE"/>
              </w:rPr>
            </w:pPr>
          </w:p>
        </w:tc>
      </w:tr>
    </w:tbl>
    <w:p w:rsidR="00A91EED" w:rsidRDefault="00A91EED" w:rsidP="00A91EED">
      <w:pPr>
        <w:spacing w:line="360" w:lineRule="auto"/>
        <w:rPr>
          <w:rFonts w:ascii="Arial" w:hAnsi="Arial"/>
          <w:color w:val="000000"/>
          <w:sz w:val="20"/>
          <w:szCs w:val="22"/>
        </w:rPr>
      </w:pPr>
    </w:p>
    <w:p w:rsidR="00A91EED" w:rsidRPr="00B0406C" w:rsidRDefault="00A91EED" w:rsidP="00A91EED">
      <w:pPr>
        <w:ind w:right="-1560"/>
        <w:outlineLvl w:val="0"/>
        <w:rPr>
          <w:rFonts w:ascii="Arial" w:hAnsi="Arial" w:cs="Calibri"/>
          <w:sz w:val="16"/>
          <w:szCs w:val="26"/>
          <w:lang w:eastAsia="de-DE"/>
        </w:rPr>
      </w:pPr>
      <w:r w:rsidRPr="00B0406C">
        <w:rPr>
          <w:rFonts w:ascii="Arial" w:hAnsi="Arial" w:cs="Calibri"/>
          <w:b/>
          <w:bCs/>
          <w:sz w:val="16"/>
          <w:szCs w:val="26"/>
          <w:lang w:eastAsia="de-DE"/>
        </w:rPr>
        <w:t xml:space="preserve">Über </w:t>
      </w:r>
      <w:r>
        <w:rPr>
          <w:rFonts w:ascii="Arial" w:hAnsi="Arial" w:cs="Calibri"/>
          <w:b/>
          <w:bCs/>
          <w:sz w:val="16"/>
          <w:szCs w:val="26"/>
          <w:lang w:eastAsia="de-DE"/>
        </w:rPr>
        <w:t>Brainconsult</w:t>
      </w:r>
    </w:p>
    <w:p w:rsidR="00A91EED" w:rsidRPr="00B01904" w:rsidRDefault="00A91EED" w:rsidP="00A91EED">
      <w:pPr>
        <w:ind w:right="283"/>
        <w:outlineLvl w:val="0"/>
        <w:rPr>
          <w:rFonts w:ascii="Arial" w:hAnsi="Arial" w:cs="Calibri"/>
          <w:sz w:val="16"/>
          <w:szCs w:val="26"/>
          <w:lang w:eastAsia="de-DE"/>
        </w:rPr>
      </w:pPr>
      <w:r>
        <w:rPr>
          <w:rFonts w:ascii="Arial" w:hAnsi="Arial" w:cs="Calibri"/>
          <w:sz w:val="16"/>
          <w:szCs w:val="26"/>
          <w:lang w:eastAsia="de-DE"/>
        </w:rPr>
        <w:t>Brainconsult</w:t>
      </w:r>
      <w:r w:rsidRPr="00B0406C">
        <w:rPr>
          <w:rFonts w:ascii="Arial" w:hAnsi="Arial" w:cs="Calibri"/>
          <w:sz w:val="16"/>
          <w:szCs w:val="26"/>
          <w:lang w:eastAsia="de-DE"/>
        </w:rPr>
        <w:t xml:space="preserve"> ist ein innovatives und qualitätsorientiertes IT-Beratungs- und Dienstleistungsunternehmen in den Bereichen Arbeiten 4.0, Kundenmanagement, Prozessmanagement sowie Cloud und ICT-Services.</w:t>
      </w:r>
      <w:r>
        <w:rPr>
          <w:rFonts w:ascii="Arial" w:hAnsi="Arial" w:cs="Calibri"/>
          <w:sz w:val="16"/>
          <w:szCs w:val="26"/>
          <w:lang w:eastAsia="de-DE"/>
        </w:rPr>
        <w:t xml:space="preserve"> </w:t>
      </w:r>
      <w:hyperlink r:id="rId11" w:history="1">
        <w:r w:rsidRPr="00800B91">
          <w:rPr>
            <w:rFonts w:ascii="Arial" w:hAnsi="Arial" w:cs="Calibri"/>
            <w:sz w:val="16"/>
            <w:szCs w:val="26"/>
            <w:lang w:eastAsia="de-DE"/>
          </w:rPr>
          <w:t>www.brainconsult.</w:t>
        </w:r>
        <w:r w:rsidRPr="00800B91">
          <w:rPr>
            <w:rFonts w:ascii="Arial" w:hAnsi="Arial" w:cs="Calibri"/>
            <w:sz w:val="16"/>
            <w:szCs w:val="26"/>
            <w:lang w:eastAsia="de-DE"/>
          </w:rPr>
          <w:t>c</w:t>
        </w:r>
        <w:r w:rsidRPr="00800B91">
          <w:rPr>
            <w:rFonts w:ascii="Arial" w:hAnsi="Arial" w:cs="Calibri"/>
            <w:sz w:val="16"/>
            <w:szCs w:val="26"/>
            <w:lang w:eastAsia="de-DE"/>
          </w:rPr>
          <w:t>h</w:t>
        </w:r>
      </w:hyperlink>
    </w:p>
    <w:p w:rsidR="00497D87" w:rsidRDefault="00497D87" w:rsidP="00497D87"/>
    <w:p w:rsidR="00761589" w:rsidRDefault="00761589"/>
    <w:sectPr w:rsidR="00761589" w:rsidSect="00B01904">
      <w:headerReference w:type="default" r:id="rId12"/>
      <w:footerReference w:type="even" r:id="rId13"/>
      <w:footerReference w:type="default" r:id="rId14"/>
      <w:pgSz w:w="11906" w:h="16838"/>
      <w:pgMar w:top="1843" w:right="2692"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C5B" w:rsidRDefault="00B243A2" w:rsidP="00761589">
    <w:pPr>
      <w:pStyle w:val="Fuzeile"/>
      <w:framePr w:wrap="around" w:vAnchor="text" w:hAnchor="margin" w:xAlign="right" w:y="1"/>
      <w:rPr>
        <w:rStyle w:val="Seitenzahl"/>
      </w:rPr>
    </w:pPr>
    <w:r>
      <w:rPr>
        <w:rStyle w:val="Seitenzahl"/>
      </w:rPr>
      <w:fldChar w:fldCharType="begin"/>
    </w:r>
    <w:r w:rsidR="00990C5B">
      <w:rPr>
        <w:rStyle w:val="Seitenzahl"/>
      </w:rPr>
      <w:instrText xml:space="preserve">PAGE  </w:instrText>
    </w:r>
    <w:r>
      <w:rPr>
        <w:rStyle w:val="Seitenzahl"/>
      </w:rPr>
      <w:fldChar w:fldCharType="end"/>
    </w:r>
  </w:p>
  <w:p w:rsidR="00990C5B" w:rsidRDefault="00990C5B" w:rsidP="00761589">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C5B" w:rsidRDefault="00990C5B" w:rsidP="00761589">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0C5B" w:rsidRPr="00847CF4" w:rsidRDefault="00990C5B" w:rsidP="00761589">
    <w:pPr>
      <w:pStyle w:val="Kopfzeile"/>
      <w:tabs>
        <w:tab w:val="clear" w:pos="9072"/>
        <w:tab w:val="right" w:pos="9214"/>
      </w:tabs>
      <w:ind w:right="-2127"/>
      <w:rPr>
        <w:sz w:val="48"/>
      </w:rPr>
    </w:pPr>
    <w:r>
      <w:rPr>
        <w:sz w:val="48"/>
      </w:rPr>
      <w:tab/>
    </w:r>
    <w:r>
      <w:rPr>
        <w:sz w:val="48"/>
      </w:rPr>
      <w:tab/>
    </w:r>
    <w:r>
      <w:rPr>
        <w:noProof/>
        <w:sz w:val="48"/>
        <w:lang w:eastAsia="de-DE"/>
      </w:rPr>
      <w:drawing>
        <wp:inline distT="0" distB="0" distL="0" distR="0">
          <wp:extent cx="1794933" cy="602306"/>
          <wp:effectExtent l="25400" t="0" r="8467" b="0"/>
          <wp:docPr id="1" name="Bild 1" descr="::BILDER:LOGOS:PIC Logo BrainConsult Pantone -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LOGOS:PIC Logo BrainConsult Pantone - JPG.JPG"/>
                  <pic:cNvPicPr>
                    <a:picLocks noChangeAspect="1" noChangeArrowheads="1"/>
                  </pic:cNvPicPr>
                </pic:nvPicPr>
                <pic:blipFill>
                  <a:blip r:embed="rId1"/>
                  <a:srcRect/>
                  <a:stretch>
                    <a:fillRect/>
                  </a:stretch>
                </pic:blipFill>
                <pic:spPr bwMode="auto">
                  <a:xfrm>
                    <a:off x="0" y="0"/>
                    <a:ext cx="1794933" cy="602306"/>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compat>
    <w:doNotAutofitConstrainedTables/>
    <w:splitPgBreakAndParaMark/>
    <w:doNotVertAlignCellWithSp/>
    <w:doNotBreakConstrainedForcedTable/>
    <w:useAnsiKerningPairs/>
    <w:cachedColBalance/>
  </w:compat>
  <w:rsids>
    <w:rsidRoot w:val="000E00D6"/>
    <w:rsid w:val="000B4B07"/>
    <w:rsid w:val="000E00D6"/>
    <w:rsid w:val="000E289A"/>
    <w:rsid w:val="00107788"/>
    <w:rsid w:val="00110966"/>
    <w:rsid w:val="001B35E3"/>
    <w:rsid w:val="001F5A59"/>
    <w:rsid w:val="002A6FF5"/>
    <w:rsid w:val="00423472"/>
    <w:rsid w:val="00494D50"/>
    <w:rsid w:val="00497D87"/>
    <w:rsid w:val="004B0E05"/>
    <w:rsid w:val="005970FB"/>
    <w:rsid w:val="005A1B6F"/>
    <w:rsid w:val="00623A23"/>
    <w:rsid w:val="0064446B"/>
    <w:rsid w:val="006700FC"/>
    <w:rsid w:val="006F5101"/>
    <w:rsid w:val="00751127"/>
    <w:rsid w:val="00757381"/>
    <w:rsid w:val="00761589"/>
    <w:rsid w:val="00801EFE"/>
    <w:rsid w:val="008265A2"/>
    <w:rsid w:val="00847CF4"/>
    <w:rsid w:val="0085568B"/>
    <w:rsid w:val="008558BF"/>
    <w:rsid w:val="0091475A"/>
    <w:rsid w:val="00990C5B"/>
    <w:rsid w:val="009F08CC"/>
    <w:rsid w:val="00A91EED"/>
    <w:rsid w:val="00AD3591"/>
    <w:rsid w:val="00AF0CFF"/>
    <w:rsid w:val="00B005F0"/>
    <w:rsid w:val="00B01904"/>
    <w:rsid w:val="00B0406C"/>
    <w:rsid w:val="00B243A2"/>
    <w:rsid w:val="00B65D5C"/>
    <w:rsid w:val="00BC3462"/>
    <w:rsid w:val="00C87F76"/>
    <w:rsid w:val="00D12E8C"/>
    <w:rsid w:val="00DD20B0"/>
    <w:rsid w:val="00E261CD"/>
    <w:rsid w:val="00EC564B"/>
    <w:rsid w:val="00F17620"/>
    <w:rsid w:val="00F401FF"/>
    <w:rsid w:val="00F47FCC"/>
    <w:rsid w:val="00F72DC9"/>
    <w:rsid w:val="00F76BFB"/>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0E00D6"/>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0E00D6"/>
    <w:pPr>
      <w:tabs>
        <w:tab w:val="center" w:pos="4536"/>
        <w:tab w:val="right" w:pos="9072"/>
      </w:tabs>
    </w:pPr>
  </w:style>
  <w:style w:type="character" w:customStyle="1" w:styleId="KopfzeileZeichen">
    <w:name w:val="Kopfzeile Zeichen"/>
    <w:basedOn w:val="Absatzstandardschriftart"/>
    <w:link w:val="Kopfzeile"/>
    <w:uiPriority w:val="99"/>
    <w:rsid w:val="000E00D6"/>
    <w:rPr>
      <w:rFonts w:ascii="Cambria" w:eastAsia="Cambria" w:hAnsi="Cambria" w:cs="Times New Roman"/>
      <w:szCs w:val="20"/>
    </w:rPr>
  </w:style>
  <w:style w:type="paragraph" w:styleId="Fuzeile">
    <w:name w:val="footer"/>
    <w:basedOn w:val="Standard"/>
    <w:link w:val="FuzeileZeichen"/>
    <w:uiPriority w:val="99"/>
    <w:unhideWhenUsed/>
    <w:rsid w:val="000E00D6"/>
    <w:pPr>
      <w:tabs>
        <w:tab w:val="center" w:pos="4536"/>
        <w:tab w:val="right" w:pos="9072"/>
      </w:tabs>
    </w:pPr>
  </w:style>
  <w:style w:type="character" w:customStyle="1" w:styleId="FuzeileZeichen">
    <w:name w:val="Fußzeile Zeichen"/>
    <w:basedOn w:val="Absatzstandardschriftart"/>
    <w:link w:val="Fuzeile"/>
    <w:uiPriority w:val="99"/>
    <w:rsid w:val="000E00D6"/>
    <w:rPr>
      <w:rFonts w:ascii="Cambria" w:eastAsia="Cambria" w:hAnsi="Cambria" w:cs="Times New Roman"/>
      <w:szCs w:val="20"/>
    </w:rPr>
  </w:style>
  <w:style w:type="character" w:styleId="Seitenzahl">
    <w:name w:val="page number"/>
    <w:uiPriority w:val="99"/>
    <w:semiHidden/>
    <w:unhideWhenUsed/>
    <w:rsid w:val="000E00D6"/>
  </w:style>
  <w:style w:type="character" w:styleId="Kommentarzeichen">
    <w:name w:val="annotation reference"/>
    <w:basedOn w:val="Absatzstandardschriftart"/>
    <w:uiPriority w:val="99"/>
    <w:semiHidden/>
    <w:unhideWhenUsed/>
    <w:rsid w:val="002A6FF5"/>
    <w:rPr>
      <w:sz w:val="18"/>
      <w:szCs w:val="18"/>
    </w:rPr>
  </w:style>
  <w:style w:type="paragraph" w:styleId="Kommentartext">
    <w:name w:val="annotation text"/>
    <w:basedOn w:val="Standard"/>
    <w:link w:val="KommentartextZeichen"/>
    <w:uiPriority w:val="99"/>
    <w:semiHidden/>
    <w:unhideWhenUsed/>
    <w:rsid w:val="002A6FF5"/>
    <w:rPr>
      <w:szCs w:val="24"/>
    </w:rPr>
  </w:style>
  <w:style w:type="character" w:customStyle="1" w:styleId="KommentartextZeichen">
    <w:name w:val="Kommentartext Zeichen"/>
    <w:basedOn w:val="Absatzstandardschriftart"/>
    <w:link w:val="Kommentartext"/>
    <w:uiPriority w:val="99"/>
    <w:semiHidden/>
    <w:rsid w:val="002A6FF5"/>
    <w:rPr>
      <w:rFonts w:ascii="Cambria" w:eastAsia="Cambria" w:hAnsi="Cambria" w:cs="Times New Roman"/>
    </w:rPr>
  </w:style>
  <w:style w:type="paragraph" w:styleId="Kommentarthema">
    <w:name w:val="annotation subject"/>
    <w:basedOn w:val="Kommentartext"/>
    <w:next w:val="Kommentartext"/>
    <w:link w:val="KommentarthemaZeichen"/>
    <w:uiPriority w:val="99"/>
    <w:semiHidden/>
    <w:unhideWhenUsed/>
    <w:rsid w:val="002A6FF5"/>
    <w:rPr>
      <w:b/>
      <w:bCs/>
      <w:sz w:val="20"/>
      <w:szCs w:val="20"/>
    </w:rPr>
  </w:style>
  <w:style w:type="character" w:customStyle="1" w:styleId="KommentarthemaZeichen">
    <w:name w:val="Kommentarthema Zeichen"/>
    <w:basedOn w:val="KommentartextZeichen"/>
    <w:link w:val="Kommentarthema"/>
    <w:uiPriority w:val="99"/>
    <w:semiHidden/>
    <w:rsid w:val="002A6FF5"/>
    <w:rPr>
      <w:b/>
      <w:bCs/>
      <w:sz w:val="20"/>
      <w:szCs w:val="20"/>
    </w:rPr>
  </w:style>
  <w:style w:type="paragraph" w:styleId="Sprechblasentext">
    <w:name w:val="Balloon Text"/>
    <w:basedOn w:val="Standard"/>
    <w:link w:val="SprechblasentextZeichen"/>
    <w:uiPriority w:val="99"/>
    <w:semiHidden/>
    <w:unhideWhenUsed/>
    <w:rsid w:val="002A6FF5"/>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2A6FF5"/>
    <w:rPr>
      <w:rFonts w:ascii="Lucida Grande" w:eastAsia="Cambria" w:hAnsi="Lucida Grande" w:cs="Lucida Grande"/>
      <w:sz w:val="18"/>
      <w:szCs w:val="18"/>
    </w:rPr>
  </w:style>
  <w:style w:type="paragraph" w:styleId="StandardWeb">
    <w:name w:val="Normal (Web)"/>
    <w:basedOn w:val="Standard"/>
    <w:uiPriority w:val="99"/>
    <w:unhideWhenUsed/>
    <w:rsid w:val="00B01904"/>
    <w:pPr>
      <w:spacing w:before="100" w:beforeAutospacing="1" w:after="100" w:afterAutospacing="1"/>
    </w:pPr>
    <w:rPr>
      <w:rFonts w:ascii="Times New Roman" w:eastAsia="Times New Roman" w:hAnsi="Times New Roman"/>
      <w:szCs w:val="24"/>
      <w:lang w:eastAsia="de-DE"/>
    </w:rPr>
  </w:style>
  <w:style w:type="character" w:styleId="Link">
    <w:name w:val="Hyperlink"/>
    <w:basedOn w:val="Absatzstandardschriftart"/>
    <w:uiPriority w:val="99"/>
    <w:semiHidden/>
    <w:unhideWhenUsed/>
    <w:rsid w:val="00B01904"/>
    <w:rPr>
      <w:color w:val="0000FF" w:themeColor="hyperlink"/>
      <w:u w:val="single"/>
    </w:rPr>
  </w:style>
  <w:style w:type="paragraph" w:styleId="Titel">
    <w:name w:val="Title"/>
    <w:basedOn w:val="Standard"/>
    <w:link w:val="TitelZeichen"/>
    <w:qFormat/>
    <w:rsid w:val="00757381"/>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757381"/>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brainconsult.ch"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mailto:info@brainconsult.ch" TargetMode="External"/><Relationship Id="rId8" Type="http://schemas.openxmlformats.org/officeDocument/2006/relationships/hyperlink" Target="http://www.brainconsult.ch"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736</Words>
  <Characters>4198</Characters>
  <Application>Microsoft Macintosh Word</Application>
  <DocSecurity>0</DocSecurity>
  <Lines>34</Lines>
  <Paragraphs>8</Paragraphs>
  <ScaleCrop>false</ScaleCrop>
  <Company>Press'n'Relations </Company>
  <LinksUpToDate>false</LinksUpToDate>
  <CharactersWithSpaces>5155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32</cp:revision>
  <cp:lastPrinted>2016-11-01T09:24:00Z</cp:lastPrinted>
  <dcterms:created xsi:type="dcterms:W3CDTF">2016-10-26T08:01:00Z</dcterms:created>
  <dcterms:modified xsi:type="dcterms:W3CDTF">2016-11-01T09:24:00Z</dcterms:modified>
</cp:coreProperties>
</file>